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46E96" w14:textId="233D7895" w:rsidR="00784691" w:rsidRPr="007C1E43" w:rsidRDefault="00784691" w:rsidP="00784691">
      <w:pPr>
        <w:rPr>
          <w:rFonts w:ascii="Trebuchet MS" w:hAnsi="Trebuchet MS"/>
          <w:lang w:val="en-US"/>
        </w:rPr>
      </w:pPr>
      <w:r w:rsidRPr="007C1E43">
        <w:rPr>
          <w:rFonts w:ascii="Trebuchet MS" w:hAnsi="Trebuchet MS"/>
          <w:lang w:val="en-US"/>
        </w:rPr>
        <w:t>To</w:t>
      </w:r>
      <w:r w:rsidRPr="007C1E43">
        <w:rPr>
          <w:rFonts w:ascii="Trebuchet MS" w:hAnsi="Trebuchet MS"/>
          <w:lang w:val="en-US"/>
        </w:rPr>
        <w:tab/>
      </w:r>
      <w:r w:rsidR="00E11725" w:rsidRPr="007C1E43">
        <w:rPr>
          <w:rFonts w:ascii="Trebuchet MS" w:hAnsi="Trebuchet MS"/>
          <w:lang w:val="en-US"/>
        </w:rPr>
        <w:t xml:space="preserve"> </w:t>
      </w:r>
      <w:r w:rsidR="00434216" w:rsidRPr="007C1E43">
        <w:rPr>
          <w:rFonts w:ascii="Trebuchet MS" w:hAnsi="Trebuchet MS"/>
          <w:lang w:val="en-US"/>
        </w:rPr>
        <w:t xml:space="preserve">                                                                                                    </w:t>
      </w:r>
      <w:r w:rsidR="00A00354" w:rsidRPr="007C1E43">
        <w:rPr>
          <w:rFonts w:ascii="Trebuchet MS" w:hAnsi="Trebuchet MS"/>
          <w:color w:val="ED7D31" w:themeColor="accent2"/>
          <w:lang w:val="en-US"/>
        </w:rPr>
        <w:t>Date</w:t>
      </w:r>
    </w:p>
    <w:p w14:paraId="1F93234C" w14:textId="1493C6BA" w:rsidR="00784691" w:rsidRPr="007C1E43" w:rsidRDefault="00273840" w:rsidP="00784691">
      <w:pPr>
        <w:rPr>
          <w:rFonts w:ascii="Trebuchet MS" w:hAnsi="Trebuchet MS"/>
          <w:color w:val="ED7D31" w:themeColor="accent2"/>
          <w:lang w:val="en-US"/>
        </w:rPr>
      </w:pPr>
      <w:r w:rsidRPr="007C1E43">
        <w:rPr>
          <w:rFonts w:ascii="Trebuchet MS" w:hAnsi="Trebuchet MS"/>
          <w:color w:val="ED7D31" w:themeColor="accent2"/>
          <w:lang w:val="en-US"/>
        </w:rPr>
        <w:t>Name of the minister</w:t>
      </w:r>
    </w:p>
    <w:p w14:paraId="530AFA31" w14:textId="77777777" w:rsidR="00346DB6" w:rsidRPr="007C1E43" w:rsidRDefault="00784691" w:rsidP="00784691">
      <w:pPr>
        <w:rPr>
          <w:rFonts w:ascii="Trebuchet MS" w:hAnsi="Trebuchet MS"/>
          <w:lang w:val="en-US"/>
        </w:rPr>
      </w:pPr>
      <w:r w:rsidRPr="007C1E43">
        <w:rPr>
          <w:rFonts w:ascii="Trebuchet MS" w:hAnsi="Trebuchet MS"/>
          <w:lang w:val="en-US"/>
        </w:rPr>
        <w:t xml:space="preserve">Honorable </w:t>
      </w:r>
      <w:r w:rsidR="00D97DCA" w:rsidRPr="007C1E43">
        <w:rPr>
          <w:rFonts w:ascii="Trebuchet MS" w:hAnsi="Trebuchet MS"/>
          <w:lang w:val="en-US"/>
        </w:rPr>
        <w:t>Minister of Health</w:t>
      </w:r>
      <w:r w:rsidRPr="007C1E43">
        <w:rPr>
          <w:rFonts w:ascii="Trebuchet MS" w:hAnsi="Trebuchet MS"/>
          <w:lang w:val="en-US"/>
        </w:rPr>
        <w:t xml:space="preserve">, </w:t>
      </w:r>
      <w:r w:rsidR="00D97DCA" w:rsidRPr="007C1E43">
        <w:rPr>
          <w:rFonts w:ascii="Trebuchet MS" w:hAnsi="Trebuchet MS"/>
          <w:lang w:val="en-US"/>
        </w:rPr>
        <w:t xml:space="preserve">Ministry of Health, </w:t>
      </w:r>
    </w:p>
    <w:p w14:paraId="0FDFDD9F" w14:textId="672D135F" w:rsidR="00784691" w:rsidRPr="007C1E43" w:rsidRDefault="00D97DCA" w:rsidP="00784691">
      <w:pPr>
        <w:rPr>
          <w:rFonts w:ascii="Trebuchet MS" w:hAnsi="Trebuchet MS"/>
          <w:lang w:val="en-US"/>
        </w:rPr>
      </w:pPr>
      <w:r w:rsidRPr="007C1E43">
        <w:rPr>
          <w:rFonts w:ascii="Trebuchet MS" w:hAnsi="Trebuchet MS"/>
          <w:lang w:val="en-US"/>
        </w:rPr>
        <w:t>Go</w:t>
      </w:r>
      <w:r w:rsidR="00732D4E" w:rsidRPr="007C1E43">
        <w:rPr>
          <w:rFonts w:ascii="Trebuchet MS" w:hAnsi="Trebuchet MS"/>
          <w:lang w:val="en-US"/>
        </w:rPr>
        <w:t xml:space="preserve">vernment of </w:t>
      </w:r>
      <w:r w:rsidR="00273840" w:rsidRPr="007C1E43">
        <w:rPr>
          <w:rFonts w:ascii="Trebuchet MS" w:hAnsi="Trebuchet MS"/>
          <w:color w:val="ED7D31" w:themeColor="accent2"/>
          <w:lang w:val="en-US"/>
        </w:rPr>
        <w:t>(</w:t>
      </w:r>
      <w:r w:rsidR="00FC363E" w:rsidRPr="007C1E43">
        <w:rPr>
          <w:rFonts w:ascii="Trebuchet MS" w:hAnsi="Trebuchet MS"/>
          <w:color w:val="ED7D31" w:themeColor="accent2"/>
          <w:lang w:val="en-US"/>
        </w:rPr>
        <w:t>Your Country</w:t>
      </w:r>
      <w:r w:rsidR="00273840" w:rsidRPr="007C1E43">
        <w:rPr>
          <w:rFonts w:ascii="Trebuchet MS" w:hAnsi="Trebuchet MS"/>
          <w:color w:val="ED7D31" w:themeColor="accent2"/>
          <w:lang w:val="en-US"/>
        </w:rPr>
        <w:t>)</w:t>
      </w:r>
      <w:r w:rsidRPr="007C1E43">
        <w:rPr>
          <w:rFonts w:ascii="Trebuchet MS" w:hAnsi="Trebuchet MS"/>
          <w:lang w:val="en-US"/>
        </w:rPr>
        <w:t xml:space="preserve"> </w:t>
      </w:r>
    </w:p>
    <w:p w14:paraId="6A4CDA1C" w14:textId="77777777" w:rsidR="007C1E43" w:rsidRPr="007C1E43" w:rsidRDefault="007C1E43" w:rsidP="00784691">
      <w:pPr>
        <w:rPr>
          <w:rFonts w:ascii="Trebuchet MS" w:hAnsi="Trebuchet MS"/>
          <w:lang w:val="en-US"/>
        </w:rPr>
      </w:pPr>
    </w:p>
    <w:p w14:paraId="1A45E1D9" w14:textId="77777777" w:rsidR="00784691" w:rsidRPr="007C1E43" w:rsidRDefault="00784691" w:rsidP="00784691">
      <w:pPr>
        <w:rPr>
          <w:rFonts w:ascii="Trebuchet MS" w:hAnsi="Trebuchet MS"/>
          <w:lang w:val="en-US"/>
        </w:rPr>
      </w:pPr>
      <w:r w:rsidRPr="007C1E43">
        <w:rPr>
          <w:rFonts w:ascii="Trebuchet MS" w:hAnsi="Trebuchet MS"/>
          <w:lang w:val="en-US"/>
        </w:rPr>
        <w:t xml:space="preserve">Cc </w:t>
      </w:r>
    </w:p>
    <w:p w14:paraId="05F60772" w14:textId="6D0C15D1" w:rsidR="00784691" w:rsidRPr="007C1E43" w:rsidRDefault="00784691" w:rsidP="00784691">
      <w:pPr>
        <w:rPr>
          <w:rFonts w:ascii="Trebuchet MS" w:hAnsi="Trebuchet MS"/>
          <w:lang w:val="en-US"/>
        </w:rPr>
      </w:pPr>
      <w:r w:rsidRPr="007C1E43">
        <w:rPr>
          <w:rFonts w:ascii="Trebuchet MS" w:hAnsi="Trebuchet MS"/>
          <w:lang w:val="en-US"/>
        </w:rPr>
        <w:t>The Prime Minister’s Office, G</w:t>
      </w:r>
      <w:r w:rsidR="00273840" w:rsidRPr="007C1E43">
        <w:rPr>
          <w:rFonts w:ascii="Trebuchet MS" w:hAnsi="Trebuchet MS"/>
          <w:lang w:val="en-US"/>
        </w:rPr>
        <w:t xml:space="preserve">overnment of </w:t>
      </w:r>
      <w:r w:rsidR="00FC363E" w:rsidRPr="007C1E43">
        <w:rPr>
          <w:rFonts w:ascii="Trebuchet MS" w:hAnsi="Trebuchet MS"/>
          <w:color w:val="ED7D31" w:themeColor="accent2"/>
          <w:lang w:val="en-US"/>
        </w:rPr>
        <w:t>(Your Country)</w:t>
      </w:r>
    </w:p>
    <w:p w14:paraId="3DFC3F96" w14:textId="43608A38" w:rsidR="00732D4E" w:rsidRPr="007C1E43" w:rsidRDefault="00784691" w:rsidP="00732D4E">
      <w:pPr>
        <w:rPr>
          <w:rFonts w:ascii="Trebuchet MS" w:hAnsi="Trebuchet MS"/>
          <w:lang w:val="en-US"/>
        </w:rPr>
      </w:pPr>
      <w:r w:rsidRPr="007C1E43">
        <w:rPr>
          <w:rFonts w:ascii="Trebuchet MS" w:hAnsi="Trebuchet MS"/>
          <w:lang w:val="en-US"/>
        </w:rPr>
        <w:t xml:space="preserve">Minister of Finance, Ministry of Finance, </w:t>
      </w:r>
      <w:r w:rsidR="00732D4E" w:rsidRPr="007C1E43">
        <w:rPr>
          <w:rFonts w:ascii="Trebuchet MS" w:hAnsi="Trebuchet MS"/>
          <w:lang w:val="en-US"/>
        </w:rPr>
        <w:t xml:space="preserve">Government of </w:t>
      </w:r>
      <w:r w:rsidR="00FC363E" w:rsidRPr="007C1E43">
        <w:rPr>
          <w:rFonts w:ascii="Trebuchet MS" w:hAnsi="Trebuchet MS"/>
          <w:color w:val="ED7D31" w:themeColor="accent2"/>
          <w:lang w:val="en-US"/>
        </w:rPr>
        <w:t>(Your Country)</w:t>
      </w:r>
    </w:p>
    <w:p w14:paraId="6D5F18CC" w14:textId="53F2C241" w:rsidR="00870AE0" w:rsidRPr="007C1E43" w:rsidRDefault="00870AE0" w:rsidP="00870AE0">
      <w:pPr>
        <w:rPr>
          <w:rFonts w:ascii="Trebuchet MS" w:hAnsi="Trebuchet MS"/>
          <w:lang w:val="en-US"/>
        </w:rPr>
      </w:pPr>
      <w:r w:rsidRPr="007C1E43">
        <w:rPr>
          <w:rFonts w:ascii="Trebuchet MS" w:hAnsi="Trebuchet MS"/>
          <w:bCs/>
          <w:lang w:val="en-US"/>
        </w:rPr>
        <w:t xml:space="preserve">TB </w:t>
      </w:r>
      <w:r w:rsidR="00A00354" w:rsidRPr="007C1E43">
        <w:rPr>
          <w:rFonts w:ascii="Trebuchet MS" w:hAnsi="Trebuchet MS"/>
          <w:bCs/>
          <w:lang w:val="en-US"/>
        </w:rPr>
        <w:t xml:space="preserve">Programme </w:t>
      </w:r>
      <w:r w:rsidRPr="007C1E43">
        <w:rPr>
          <w:rFonts w:ascii="Trebuchet MS" w:hAnsi="Trebuchet MS"/>
          <w:bCs/>
          <w:lang w:val="en-US"/>
        </w:rPr>
        <w:t xml:space="preserve">Head, </w:t>
      </w:r>
      <w:r w:rsidR="00FC363E" w:rsidRPr="007C1E43">
        <w:rPr>
          <w:rFonts w:ascii="Trebuchet MS" w:hAnsi="Trebuchet MS"/>
          <w:color w:val="ED7D31" w:themeColor="accent2"/>
          <w:lang w:val="en-US"/>
        </w:rPr>
        <w:t>(Your Country)</w:t>
      </w:r>
    </w:p>
    <w:p w14:paraId="28FA5FE2" w14:textId="634F9512" w:rsidR="00F85697" w:rsidRPr="007C1E43" w:rsidRDefault="00357446" w:rsidP="007C1E43">
      <w:pPr>
        <w:spacing w:after="0" w:line="240" w:lineRule="auto"/>
        <w:rPr>
          <w:rFonts w:ascii="Trebuchet MS" w:hAnsi="Trebuchet MS"/>
          <w:b/>
          <w:bCs/>
          <w:iCs/>
          <w:color w:val="ED7D31" w:themeColor="accent2"/>
          <w:lang w:val="en-US"/>
        </w:rPr>
      </w:pPr>
      <w:r w:rsidRPr="007C1E43">
        <w:rPr>
          <w:rFonts w:ascii="Trebuchet MS" w:hAnsi="Trebuchet MS"/>
          <w:bCs/>
          <w:color w:val="ED7D31" w:themeColor="accent2"/>
          <w:lang w:val="en-US"/>
        </w:rPr>
        <w:t>Other Senior Government Official s</w:t>
      </w:r>
      <w:r w:rsidR="00A00354" w:rsidRPr="007C1E43">
        <w:rPr>
          <w:rFonts w:ascii="Trebuchet MS" w:hAnsi="Trebuchet MS"/>
          <w:bCs/>
          <w:color w:val="ED7D31" w:themeColor="accent2"/>
          <w:lang w:val="en-US"/>
        </w:rPr>
        <w:t>takeholder in TB Programme in Your Country</w:t>
      </w:r>
      <w:r w:rsidR="00870AE0" w:rsidRPr="007C1E43">
        <w:rPr>
          <w:rFonts w:ascii="Trebuchet MS" w:hAnsi="Trebuchet MS"/>
          <w:bCs/>
          <w:color w:val="ED7D31" w:themeColor="accent2"/>
          <w:lang w:val="en-US"/>
        </w:rPr>
        <w:t xml:space="preserve"> </w:t>
      </w:r>
    </w:p>
    <w:p w14:paraId="2BC84A28" w14:textId="77777777" w:rsidR="00F85697" w:rsidRPr="007C1E43" w:rsidRDefault="00F85697" w:rsidP="007C1E43">
      <w:pPr>
        <w:spacing w:after="0" w:line="240" w:lineRule="auto"/>
        <w:rPr>
          <w:rFonts w:ascii="Trebuchet MS" w:hAnsi="Trebuchet MS"/>
          <w:bCs/>
          <w:lang w:val="en-US"/>
        </w:rPr>
      </w:pPr>
    </w:p>
    <w:p w14:paraId="04CFAD0C" w14:textId="77777777" w:rsidR="007C1E43" w:rsidRPr="007C1E43" w:rsidRDefault="007C1E43" w:rsidP="007C1E43">
      <w:pPr>
        <w:spacing w:after="0" w:line="240" w:lineRule="auto"/>
        <w:rPr>
          <w:rFonts w:ascii="Trebuchet MS" w:hAnsi="Trebuchet MS"/>
          <w:bCs/>
          <w:lang w:val="en-US"/>
        </w:rPr>
      </w:pPr>
    </w:p>
    <w:p w14:paraId="271044E4" w14:textId="4AA5B09F" w:rsidR="00784691" w:rsidRPr="007C1E43" w:rsidRDefault="00784691" w:rsidP="007C1E43">
      <w:pPr>
        <w:spacing w:after="0" w:line="240" w:lineRule="auto"/>
        <w:rPr>
          <w:rFonts w:ascii="Trebuchet MS" w:hAnsi="Trebuchet MS"/>
          <w:b/>
          <w:u w:val="single"/>
        </w:rPr>
      </w:pPr>
      <w:r w:rsidRPr="007C1E43">
        <w:rPr>
          <w:rFonts w:ascii="Trebuchet MS" w:hAnsi="Trebuchet MS"/>
          <w:b/>
        </w:rPr>
        <w:t xml:space="preserve">Subject: </w:t>
      </w:r>
      <w:r w:rsidRPr="007C1E43">
        <w:rPr>
          <w:rFonts w:ascii="Trebuchet MS" w:hAnsi="Trebuchet MS"/>
          <w:b/>
          <w:u w:val="single"/>
        </w:rPr>
        <w:t>Injection-free MDR TB treatment</w:t>
      </w:r>
    </w:p>
    <w:p w14:paraId="5F86A00F" w14:textId="77777777" w:rsidR="00E76023" w:rsidRPr="007C1E43" w:rsidRDefault="00E76023" w:rsidP="007C1E43">
      <w:pPr>
        <w:spacing w:after="0" w:line="240" w:lineRule="auto"/>
        <w:rPr>
          <w:rFonts w:ascii="Trebuchet MS" w:hAnsi="Trebuchet MS"/>
        </w:rPr>
      </w:pPr>
    </w:p>
    <w:p w14:paraId="2E2E5E4E" w14:textId="77777777" w:rsidR="007C1E43" w:rsidRPr="007C1E43" w:rsidRDefault="007C1E43" w:rsidP="007C1E43">
      <w:pPr>
        <w:spacing w:after="0" w:line="240" w:lineRule="auto"/>
        <w:rPr>
          <w:rFonts w:ascii="Trebuchet MS" w:hAnsi="Trebuchet MS"/>
        </w:rPr>
      </w:pPr>
    </w:p>
    <w:p w14:paraId="5B1ABFDA" w14:textId="3716C133" w:rsidR="00784691" w:rsidRPr="007C1E43" w:rsidRDefault="00784691">
      <w:pPr>
        <w:rPr>
          <w:rFonts w:ascii="Trebuchet MS" w:hAnsi="Trebuchet MS"/>
          <w:lang w:val="en-US"/>
        </w:rPr>
      </w:pPr>
      <w:r w:rsidRPr="007C1E43">
        <w:rPr>
          <w:rFonts w:ascii="Trebuchet MS" w:hAnsi="Trebuchet MS"/>
        </w:rPr>
        <w:t xml:space="preserve">Dear </w:t>
      </w:r>
      <w:r w:rsidR="00432FFD" w:rsidRPr="007C1E43">
        <w:rPr>
          <w:rFonts w:ascii="Trebuchet MS" w:hAnsi="Trebuchet MS"/>
        </w:rPr>
        <w:t>Hon. Minister</w:t>
      </w:r>
      <w:r w:rsidR="00273840" w:rsidRPr="007C1E43">
        <w:rPr>
          <w:rFonts w:ascii="Trebuchet MS" w:hAnsi="Trebuchet MS"/>
        </w:rPr>
        <w:t xml:space="preserve"> </w:t>
      </w:r>
      <w:r w:rsidR="00870AE0" w:rsidRPr="007C1E43">
        <w:rPr>
          <w:rFonts w:ascii="Trebuchet MS" w:hAnsi="Trebuchet MS"/>
          <w:color w:val="ED7D31" w:themeColor="accent2"/>
          <w:lang w:val="en-US"/>
        </w:rPr>
        <w:t>(Name)</w:t>
      </w:r>
    </w:p>
    <w:p w14:paraId="2AA5F0A4" w14:textId="474D2117" w:rsidR="00432FFD" w:rsidRPr="007C1E43" w:rsidRDefault="00432FFD">
      <w:pPr>
        <w:rPr>
          <w:rFonts w:ascii="Trebuchet MS" w:hAnsi="Trebuchet MS"/>
          <w:lang w:val="en-US"/>
        </w:rPr>
      </w:pPr>
      <w:r w:rsidRPr="007C1E43">
        <w:rPr>
          <w:rFonts w:ascii="Trebuchet MS" w:hAnsi="Trebuchet MS"/>
        </w:rPr>
        <w:t xml:space="preserve">We write to you as members of the </w:t>
      </w:r>
      <w:commentRangeStart w:id="0"/>
      <w:r w:rsidRPr="007C1E43">
        <w:rPr>
          <w:rFonts w:ascii="Trebuchet MS" w:hAnsi="Trebuchet MS"/>
        </w:rPr>
        <w:t>TB affected comm</w:t>
      </w:r>
      <w:r w:rsidR="00273840" w:rsidRPr="007C1E43">
        <w:rPr>
          <w:rFonts w:ascii="Trebuchet MS" w:hAnsi="Trebuchet MS"/>
        </w:rPr>
        <w:t xml:space="preserve">unity and Civil Society </w:t>
      </w:r>
      <w:commentRangeEnd w:id="0"/>
      <w:r w:rsidR="006637BD" w:rsidRPr="007C1E43">
        <w:rPr>
          <w:rStyle w:val="CommentReference"/>
          <w:rFonts w:ascii="Trebuchet MS" w:hAnsi="Trebuchet MS"/>
          <w:sz w:val="22"/>
          <w:szCs w:val="22"/>
        </w:rPr>
        <w:commentReference w:id="0"/>
      </w:r>
      <w:r w:rsidR="00273840" w:rsidRPr="007C1E43">
        <w:rPr>
          <w:rFonts w:ascii="Trebuchet MS" w:hAnsi="Trebuchet MS"/>
        </w:rPr>
        <w:t xml:space="preserve">in </w:t>
      </w:r>
      <w:r w:rsidR="00FC363E" w:rsidRPr="007C1E43">
        <w:rPr>
          <w:rFonts w:ascii="Trebuchet MS" w:hAnsi="Trebuchet MS"/>
          <w:color w:val="ED7D31" w:themeColor="accent2"/>
          <w:lang w:val="en-US"/>
        </w:rPr>
        <w:t>(Your Country)</w:t>
      </w:r>
      <w:r w:rsidR="00FC363E" w:rsidRPr="007C1E43">
        <w:rPr>
          <w:rFonts w:ascii="Trebuchet MS" w:hAnsi="Trebuchet MS"/>
          <w:lang w:val="en-US"/>
        </w:rPr>
        <w:t xml:space="preserve"> </w:t>
      </w:r>
      <w:r w:rsidRPr="007C1E43">
        <w:rPr>
          <w:rFonts w:ascii="Trebuchet MS" w:hAnsi="Trebuchet MS"/>
        </w:rPr>
        <w:t>and globally</w:t>
      </w:r>
      <w:r w:rsidR="003D2114" w:rsidRPr="007C1E43">
        <w:rPr>
          <w:rFonts w:ascii="Trebuchet MS" w:hAnsi="Trebuchet MS"/>
        </w:rPr>
        <w:t>. We</w:t>
      </w:r>
      <w:r w:rsidR="00870AE0" w:rsidRPr="007C1E43">
        <w:rPr>
          <w:rFonts w:ascii="Trebuchet MS" w:hAnsi="Trebuchet MS"/>
        </w:rPr>
        <w:t xml:space="preserve"> commend the Government of </w:t>
      </w:r>
      <w:r w:rsidR="00FC363E" w:rsidRPr="007C1E43">
        <w:rPr>
          <w:rFonts w:ascii="Trebuchet MS" w:hAnsi="Trebuchet MS"/>
          <w:color w:val="ED7D31" w:themeColor="accent2"/>
          <w:lang w:val="en-US"/>
        </w:rPr>
        <w:t>(Your Country)</w:t>
      </w:r>
      <w:r w:rsidR="00FC363E" w:rsidRPr="007C1E43">
        <w:rPr>
          <w:rFonts w:ascii="Trebuchet MS" w:hAnsi="Trebuchet MS"/>
          <w:lang w:val="en-US"/>
        </w:rPr>
        <w:t xml:space="preserve"> </w:t>
      </w:r>
      <w:r w:rsidRPr="007C1E43">
        <w:rPr>
          <w:rFonts w:ascii="Trebuchet MS" w:hAnsi="Trebuchet MS"/>
        </w:rPr>
        <w:t>for the recen</w:t>
      </w:r>
      <w:r w:rsidR="003D2114" w:rsidRPr="007C1E43">
        <w:rPr>
          <w:rFonts w:ascii="Trebuchet MS" w:hAnsi="Trebuchet MS"/>
        </w:rPr>
        <w:t>t</w:t>
      </w:r>
      <w:r w:rsidRPr="007C1E43">
        <w:rPr>
          <w:rFonts w:ascii="Trebuchet MS" w:hAnsi="Trebuchet MS"/>
        </w:rPr>
        <w:t xml:space="preserve"> advances in addressing Tuberculosis in </w:t>
      </w:r>
      <w:r w:rsidR="00FC363E" w:rsidRPr="007C1E43">
        <w:rPr>
          <w:rFonts w:ascii="Trebuchet MS" w:hAnsi="Trebuchet MS"/>
          <w:color w:val="ED7D31" w:themeColor="accent2"/>
          <w:lang w:val="en-US"/>
        </w:rPr>
        <w:t>(Your Country)</w:t>
      </w:r>
      <w:r w:rsidRPr="007C1E43">
        <w:rPr>
          <w:rFonts w:ascii="Trebuchet MS" w:hAnsi="Trebuchet MS"/>
        </w:rPr>
        <w:t xml:space="preserve"> and the bold steps taken so far to end TB.</w:t>
      </w:r>
    </w:p>
    <w:p w14:paraId="3B7FF412" w14:textId="334CEE21" w:rsidR="00635059" w:rsidRPr="007C1E43" w:rsidRDefault="00432FFD">
      <w:pPr>
        <w:rPr>
          <w:rFonts w:ascii="Trebuchet MS" w:hAnsi="Trebuchet MS"/>
          <w:lang w:val="en-US"/>
        </w:rPr>
      </w:pPr>
      <w:commentRangeStart w:id="1"/>
      <w:r w:rsidRPr="007C1E43">
        <w:rPr>
          <w:rFonts w:ascii="Trebuchet MS" w:hAnsi="Trebuchet MS"/>
        </w:rPr>
        <w:t xml:space="preserve">However </w:t>
      </w:r>
      <w:r w:rsidR="000C4552" w:rsidRPr="007C1E43">
        <w:rPr>
          <w:rFonts w:ascii="Trebuchet MS" w:hAnsi="Trebuchet MS"/>
        </w:rPr>
        <w:t xml:space="preserve">Tuberculosis continues to be </w:t>
      </w:r>
      <w:r w:rsidR="00635059" w:rsidRPr="007C1E43">
        <w:rPr>
          <w:rFonts w:ascii="Trebuchet MS" w:hAnsi="Trebuchet MS"/>
        </w:rPr>
        <w:t>a major health emergency</w:t>
      </w:r>
      <w:r w:rsidR="00E11725" w:rsidRPr="007C1E43">
        <w:rPr>
          <w:rFonts w:ascii="Trebuchet MS" w:hAnsi="Trebuchet MS"/>
        </w:rPr>
        <w:t xml:space="preserve"> in </w:t>
      </w:r>
      <w:r w:rsidR="00FC363E" w:rsidRPr="007C1E43">
        <w:rPr>
          <w:rFonts w:ascii="Trebuchet MS" w:hAnsi="Trebuchet MS"/>
          <w:color w:val="ED7D31" w:themeColor="accent2"/>
          <w:lang w:val="en-US"/>
        </w:rPr>
        <w:t>(Your Country)</w:t>
      </w:r>
      <w:r w:rsidR="00FC363E" w:rsidRPr="007C1E43">
        <w:rPr>
          <w:rFonts w:ascii="Trebuchet MS" w:hAnsi="Trebuchet MS"/>
          <w:lang w:val="en-US"/>
        </w:rPr>
        <w:t xml:space="preserve"> </w:t>
      </w:r>
      <w:r w:rsidR="00635059" w:rsidRPr="007C1E43">
        <w:rPr>
          <w:rFonts w:ascii="Trebuchet MS" w:hAnsi="Trebuchet MS"/>
          <w:lang w:val="en-US"/>
        </w:rPr>
        <w:t>According to WHO Global TB Re</w:t>
      </w:r>
      <w:r w:rsidR="003D2114" w:rsidRPr="007C1E43">
        <w:rPr>
          <w:rFonts w:ascii="Trebuchet MS" w:hAnsi="Trebuchet MS"/>
          <w:lang w:val="en-US"/>
        </w:rPr>
        <w:t>p</w:t>
      </w:r>
      <w:r w:rsidR="00635059" w:rsidRPr="007C1E43">
        <w:rPr>
          <w:rFonts w:ascii="Trebuchet MS" w:hAnsi="Trebuchet MS"/>
          <w:lang w:val="en-US"/>
        </w:rPr>
        <w:t xml:space="preserve">ort 2017, our country </w:t>
      </w:r>
      <w:r w:rsidR="00FC363E" w:rsidRPr="007C1E43">
        <w:rPr>
          <w:rFonts w:ascii="Trebuchet MS" w:hAnsi="Trebuchet MS"/>
          <w:lang w:val="en-US"/>
        </w:rPr>
        <w:t xml:space="preserve">is the </w:t>
      </w:r>
      <w:r w:rsidR="00FC363E" w:rsidRPr="007C1E43">
        <w:rPr>
          <w:rFonts w:ascii="Trebuchet MS" w:hAnsi="Trebuchet MS"/>
          <w:color w:val="ED7D31" w:themeColor="accent2"/>
          <w:lang w:val="en-US"/>
        </w:rPr>
        <w:t>(Global rank)</w:t>
      </w:r>
      <w:r w:rsidR="00E11725" w:rsidRPr="007C1E43">
        <w:rPr>
          <w:rFonts w:ascii="Trebuchet MS" w:hAnsi="Trebuchet MS"/>
          <w:lang w:val="en-US"/>
        </w:rPr>
        <w:t xml:space="preserve"> burden TB country in the world and </w:t>
      </w:r>
      <w:r w:rsidR="00635059" w:rsidRPr="007C1E43">
        <w:rPr>
          <w:rFonts w:ascii="Trebuchet MS" w:hAnsi="Trebuchet MS"/>
          <w:lang w:val="en-US"/>
        </w:rPr>
        <w:t xml:space="preserve">had an estimated </w:t>
      </w:r>
      <w:r w:rsidR="00DD073A" w:rsidRPr="007C1E43">
        <w:rPr>
          <w:rFonts w:ascii="Trebuchet MS" w:hAnsi="Trebuchet MS"/>
          <w:b/>
          <w:color w:val="ED7D31" w:themeColor="accent2"/>
          <w:lang w:val="en-US"/>
        </w:rPr>
        <w:t>(your country data)</w:t>
      </w:r>
      <w:r w:rsidR="00DD073A" w:rsidRPr="007C1E43">
        <w:rPr>
          <w:rFonts w:ascii="Trebuchet MS" w:hAnsi="Trebuchet MS"/>
          <w:lang w:val="en-US"/>
        </w:rPr>
        <w:t xml:space="preserve"> </w:t>
      </w:r>
      <w:r w:rsidR="00635059" w:rsidRPr="007C1E43">
        <w:rPr>
          <w:rFonts w:ascii="Trebuchet MS" w:hAnsi="Trebuchet MS"/>
          <w:lang w:val="en-US"/>
        </w:rPr>
        <w:t xml:space="preserve">people </w:t>
      </w:r>
      <w:r w:rsidR="00CC0846" w:rsidRPr="007C1E43">
        <w:rPr>
          <w:rFonts w:ascii="Trebuchet MS" w:hAnsi="Trebuchet MS"/>
          <w:lang w:val="en-US"/>
        </w:rPr>
        <w:t>f</w:t>
      </w:r>
      <w:r w:rsidR="00A53BD2" w:rsidRPr="007C1E43">
        <w:rPr>
          <w:rFonts w:ascii="Trebuchet MS" w:hAnsi="Trebuchet MS"/>
          <w:lang w:val="en-US"/>
        </w:rPr>
        <w:t>a</w:t>
      </w:r>
      <w:r w:rsidR="00CC0846" w:rsidRPr="007C1E43">
        <w:rPr>
          <w:rFonts w:ascii="Trebuchet MS" w:hAnsi="Trebuchet MS"/>
          <w:lang w:val="en-US"/>
        </w:rPr>
        <w:t xml:space="preserve">ll ill </w:t>
      </w:r>
      <w:r w:rsidR="00635059" w:rsidRPr="007C1E43">
        <w:rPr>
          <w:rFonts w:ascii="Trebuchet MS" w:hAnsi="Trebuchet MS"/>
          <w:lang w:val="en-US"/>
        </w:rPr>
        <w:t>with TB in 2016</w:t>
      </w:r>
      <w:r w:rsidR="00E11725" w:rsidRPr="007C1E43">
        <w:rPr>
          <w:rFonts w:ascii="Trebuchet MS" w:hAnsi="Trebuchet MS"/>
          <w:lang w:val="en-US"/>
        </w:rPr>
        <w:t xml:space="preserve">, with </w:t>
      </w:r>
      <w:r w:rsidR="00870AE0" w:rsidRPr="007C1E43">
        <w:rPr>
          <w:rFonts w:ascii="Trebuchet MS" w:hAnsi="Trebuchet MS"/>
          <w:b/>
          <w:color w:val="ED7D31" w:themeColor="accent2"/>
          <w:lang w:val="en-US"/>
        </w:rPr>
        <w:t>(</w:t>
      </w:r>
      <w:r w:rsidR="00FC363E" w:rsidRPr="007C1E43">
        <w:rPr>
          <w:rFonts w:ascii="Trebuchet MS" w:hAnsi="Trebuchet MS"/>
          <w:b/>
          <w:color w:val="ED7D31" w:themeColor="accent2"/>
          <w:lang w:val="en-US"/>
        </w:rPr>
        <w:t>your country</w:t>
      </w:r>
      <w:r w:rsidR="00DD073A" w:rsidRPr="007C1E43">
        <w:rPr>
          <w:rFonts w:ascii="Trebuchet MS" w:hAnsi="Trebuchet MS"/>
          <w:b/>
          <w:color w:val="ED7D31" w:themeColor="accent2"/>
          <w:lang w:val="en-US"/>
        </w:rPr>
        <w:t xml:space="preserve"> data</w:t>
      </w:r>
      <w:r w:rsidR="00FC363E" w:rsidRPr="007C1E43">
        <w:rPr>
          <w:rFonts w:ascii="Trebuchet MS" w:hAnsi="Trebuchet MS"/>
          <w:b/>
          <w:color w:val="ED7D31" w:themeColor="accent2"/>
          <w:lang w:val="en-US"/>
        </w:rPr>
        <w:t>)</w:t>
      </w:r>
      <w:r w:rsidR="00FC363E" w:rsidRPr="007C1E43">
        <w:rPr>
          <w:rFonts w:ascii="Trebuchet MS" w:hAnsi="Trebuchet MS"/>
          <w:lang w:val="en-US"/>
        </w:rPr>
        <w:t xml:space="preserve"> </w:t>
      </w:r>
      <w:r w:rsidR="00E11725" w:rsidRPr="007C1E43">
        <w:rPr>
          <w:rFonts w:ascii="Trebuchet MS" w:hAnsi="Trebuchet MS"/>
          <w:lang w:val="en-US"/>
        </w:rPr>
        <w:t>deaths</w:t>
      </w:r>
      <w:r w:rsidR="00635059" w:rsidRPr="007C1E43">
        <w:rPr>
          <w:rFonts w:ascii="Trebuchet MS" w:hAnsi="Trebuchet MS"/>
          <w:lang w:val="en-US"/>
        </w:rPr>
        <w:t xml:space="preserve"> the same year</w:t>
      </w:r>
      <w:r w:rsidR="00D97DCA" w:rsidRPr="007C1E43">
        <w:rPr>
          <w:rFonts w:ascii="Trebuchet MS" w:hAnsi="Trebuchet MS"/>
        </w:rPr>
        <w:t>. T</w:t>
      </w:r>
      <w:r w:rsidR="008C5E3E" w:rsidRPr="007C1E43">
        <w:rPr>
          <w:rFonts w:ascii="Trebuchet MS" w:hAnsi="Trebuchet MS"/>
        </w:rPr>
        <w:t xml:space="preserve">o make matters worse, </w:t>
      </w:r>
      <w:r w:rsidR="00DD073A" w:rsidRPr="007C1E43">
        <w:rPr>
          <w:rFonts w:ascii="Trebuchet MS" w:hAnsi="Trebuchet MS"/>
          <w:b/>
          <w:color w:val="ED7D31" w:themeColor="accent2"/>
          <w:lang w:val="en-US"/>
        </w:rPr>
        <w:t>(your country data)</w:t>
      </w:r>
      <w:r w:rsidR="00DD073A" w:rsidRPr="007C1E43">
        <w:rPr>
          <w:rFonts w:ascii="Trebuchet MS" w:hAnsi="Trebuchet MS"/>
          <w:lang w:val="en-US"/>
        </w:rPr>
        <w:t xml:space="preserve"> </w:t>
      </w:r>
      <w:r w:rsidR="006350C5" w:rsidRPr="007C1E43">
        <w:rPr>
          <w:rFonts w:ascii="Trebuchet MS" w:hAnsi="Trebuchet MS"/>
          <w:lang w:val="en-US"/>
        </w:rPr>
        <w:t xml:space="preserve">new </w:t>
      </w:r>
      <w:r w:rsidR="00A53BD2" w:rsidRPr="007C1E43">
        <w:rPr>
          <w:rFonts w:ascii="Trebuchet MS" w:hAnsi="Trebuchet MS"/>
          <w:lang w:val="en-US"/>
        </w:rPr>
        <w:t>cases of</w:t>
      </w:r>
      <w:r w:rsidR="00635059" w:rsidRPr="007C1E43">
        <w:rPr>
          <w:rFonts w:ascii="Trebuchet MS" w:hAnsi="Trebuchet MS"/>
          <w:lang w:val="en-US"/>
        </w:rPr>
        <w:t xml:space="preserve"> TB </w:t>
      </w:r>
      <w:r w:rsidR="00FC363E" w:rsidRPr="007C1E43">
        <w:rPr>
          <w:rFonts w:ascii="Trebuchet MS" w:hAnsi="Trebuchet MS"/>
          <w:lang w:val="en-US"/>
        </w:rPr>
        <w:t xml:space="preserve">in </w:t>
      </w:r>
      <w:r w:rsidR="00FC363E" w:rsidRPr="007C1E43">
        <w:rPr>
          <w:rFonts w:ascii="Trebuchet MS" w:hAnsi="Trebuchet MS"/>
          <w:color w:val="ED7D31" w:themeColor="accent2"/>
          <w:lang w:val="en-US"/>
        </w:rPr>
        <w:t>(Your Country)</w:t>
      </w:r>
      <w:r w:rsidR="00FC363E" w:rsidRPr="007C1E43">
        <w:rPr>
          <w:rFonts w:ascii="Trebuchet MS" w:hAnsi="Trebuchet MS"/>
          <w:lang w:val="en-US"/>
        </w:rPr>
        <w:t xml:space="preserve"> </w:t>
      </w:r>
      <w:r w:rsidR="00635059" w:rsidRPr="007C1E43">
        <w:rPr>
          <w:rFonts w:ascii="Trebuchet MS" w:hAnsi="Trebuchet MS"/>
          <w:lang w:val="en-US"/>
        </w:rPr>
        <w:t xml:space="preserve">were drug-resistant. </w:t>
      </w:r>
      <w:r w:rsidR="00D97DCA" w:rsidRPr="007C1E43">
        <w:rPr>
          <w:rFonts w:ascii="Trebuchet MS" w:hAnsi="Trebuchet MS"/>
        </w:rPr>
        <w:t xml:space="preserve"> </w:t>
      </w:r>
      <w:commentRangeEnd w:id="1"/>
      <w:r w:rsidR="006637BD" w:rsidRPr="007C1E43">
        <w:rPr>
          <w:rStyle w:val="CommentReference"/>
          <w:rFonts w:ascii="Trebuchet MS" w:hAnsi="Trebuchet MS"/>
          <w:sz w:val="22"/>
          <w:szCs w:val="22"/>
        </w:rPr>
        <w:commentReference w:id="1"/>
      </w:r>
    </w:p>
    <w:p w14:paraId="6D021382" w14:textId="07B3DF96" w:rsidR="002B6624" w:rsidRPr="007C1E43" w:rsidRDefault="00635059">
      <w:pPr>
        <w:rPr>
          <w:rFonts w:ascii="Trebuchet MS" w:hAnsi="Trebuchet MS"/>
        </w:rPr>
      </w:pPr>
      <w:r w:rsidRPr="007C1E43">
        <w:rPr>
          <w:rFonts w:ascii="Trebuchet MS" w:hAnsi="Trebuchet MS"/>
        </w:rPr>
        <w:t xml:space="preserve">One of the biggest challenges with TB is diagnosis of people affected by TB and ensuring that they are put on the right treatment. </w:t>
      </w:r>
      <w:r w:rsidR="00D97DCA" w:rsidRPr="007C1E43">
        <w:rPr>
          <w:rFonts w:ascii="Trebuchet MS" w:hAnsi="Trebuchet MS"/>
        </w:rPr>
        <w:t xml:space="preserve">According to the Global TB </w:t>
      </w:r>
      <w:r w:rsidR="00E11725" w:rsidRPr="007C1E43">
        <w:rPr>
          <w:rFonts w:ascii="Trebuchet MS" w:hAnsi="Trebuchet MS"/>
        </w:rPr>
        <w:t>R</w:t>
      </w:r>
      <w:r w:rsidR="00D97DCA" w:rsidRPr="007C1E43">
        <w:rPr>
          <w:rFonts w:ascii="Trebuchet MS" w:hAnsi="Trebuchet MS"/>
        </w:rPr>
        <w:t>eport</w:t>
      </w:r>
      <w:r w:rsidR="00E11725" w:rsidRPr="007C1E43">
        <w:rPr>
          <w:rFonts w:ascii="Trebuchet MS" w:hAnsi="Trebuchet MS"/>
        </w:rPr>
        <w:t xml:space="preserve"> 2017</w:t>
      </w:r>
      <w:r w:rsidR="00D97DCA" w:rsidRPr="007C1E43">
        <w:rPr>
          <w:rFonts w:ascii="Trebuchet MS" w:hAnsi="Trebuchet MS"/>
        </w:rPr>
        <w:t xml:space="preserve">, only one in five </w:t>
      </w:r>
      <w:r w:rsidR="00432FFD" w:rsidRPr="007C1E43">
        <w:rPr>
          <w:rFonts w:ascii="Trebuchet MS" w:hAnsi="Trebuchet MS"/>
        </w:rPr>
        <w:t xml:space="preserve">persons with </w:t>
      </w:r>
      <w:r w:rsidR="00D97DCA" w:rsidRPr="007C1E43">
        <w:rPr>
          <w:rFonts w:ascii="Trebuchet MS" w:hAnsi="Trebuchet MS"/>
        </w:rPr>
        <w:t xml:space="preserve">MDR-TB was started on treatment. </w:t>
      </w:r>
      <w:r w:rsidR="00432FFD" w:rsidRPr="007C1E43">
        <w:rPr>
          <w:rFonts w:ascii="Trebuchet MS" w:hAnsi="Trebuchet MS"/>
        </w:rPr>
        <w:t>T</w:t>
      </w:r>
      <w:r w:rsidR="00D97DCA" w:rsidRPr="007C1E43">
        <w:rPr>
          <w:rFonts w:ascii="Trebuchet MS" w:hAnsi="Trebuchet MS"/>
        </w:rPr>
        <w:t>reatment success remains low at</w:t>
      </w:r>
      <w:r w:rsidR="00E11725" w:rsidRPr="007C1E43">
        <w:rPr>
          <w:rFonts w:ascii="Trebuchet MS" w:hAnsi="Trebuchet MS"/>
        </w:rPr>
        <w:t xml:space="preserve"> a bleak</w:t>
      </w:r>
      <w:r w:rsidR="00D97DCA" w:rsidRPr="007C1E43">
        <w:rPr>
          <w:rFonts w:ascii="Trebuchet MS" w:hAnsi="Trebuchet MS"/>
        </w:rPr>
        <w:t xml:space="preserve"> 54% globally</w:t>
      </w:r>
      <w:r w:rsidR="009C5B7E" w:rsidRPr="007C1E43">
        <w:rPr>
          <w:rFonts w:ascii="Trebuchet MS" w:hAnsi="Trebuchet MS"/>
        </w:rPr>
        <w:t>.</w:t>
      </w:r>
    </w:p>
    <w:p w14:paraId="29A5FEDA" w14:textId="79D64E3D" w:rsidR="002B6624" w:rsidRPr="007C1E43" w:rsidRDefault="002B6624">
      <w:pPr>
        <w:rPr>
          <w:rFonts w:ascii="Trebuchet MS" w:hAnsi="Trebuchet MS"/>
        </w:rPr>
      </w:pPr>
      <w:r w:rsidRPr="007C1E43">
        <w:rPr>
          <w:rFonts w:ascii="Trebuchet MS" w:hAnsi="Trebuchet MS"/>
          <w:lang w:val="en-GB"/>
        </w:rPr>
        <w:t xml:space="preserve">Last week, the global medical </w:t>
      </w:r>
      <w:r w:rsidR="001F5322" w:rsidRPr="007C1E43">
        <w:rPr>
          <w:rFonts w:ascii="Trebuchet MS" w:hAnsi="Trebuchet MS"/>
          <w:lang w:val="en-GB"/>
        </w:rPr>
        <w:t xml:space="preserve">community </w:t>
      </w:r>
      <w:r w:rsidRPr="007C1E43">
        <w:rPr>
          <w:rFonts w:ascii="Trebuchet MS" w:hAnsi="Trebuchet MS"/>
          <w:lang w:val="en-GB"/>
        </w:rPr>
        <w:t xml:space="preserve">woke up to the </w:t>
      </w:r>
      <w:r w:rsidR="008C5E3E" w:rsidRPr="007C1E43">
        <w:rPr>
          <w:rFonts w:ascii="Trebuchet MS" w:hAnsi="Trebuchet MS"/>
          <w:lang w:val="en-GB"/>
        </w:rPr>
        <w:t>welcoming</w:t>
      </w:r>
      <w:r w:rsidRPr="007C1E43">
        <w:rPr>
          <w:rFonts w:ascii="Trebuchet MS" w:hAnsi="Trebuchet MS"/>
          <w:lang w:val="en-GB"/>
        </w:rPr>
        <w:t xml:space="preserve"> news that South Africa had </w:t>
      </w:r>
      <w:r w:rsidRPr="007C1E43">
        <w:rPr>
          <w:rFonts w:ascii="Trebuchet MS" w:hAnsi="Trebuchet MS"/>
        </w:rPr>
        <w:t>become the first country to recommend an injection-free, bedaquiline-based regimen for ALL patients with rifampicin-resistant tuberculosis</w:t>
      </w:r>
      <w:r w:rsidR="00E014F3" w:rsidRPr="007C1E43">
        <w:rPr>
          <w:rFonts w:ascii="Trebuchet MS" w:hAnsi="Trebuchet MS"/>
        </w:rPr>
        <w:t>. W</w:t>
      </w:r>
      <w:r w:rsidR="00314B77" w:rsidRPr="007C1E43">
        <w:rPr>
          <w:rFonts w:ascii="Trebuchet MS" w:hAnsi="Trebuchet MS"/>
        </w:rPr>
        <w:t>e</w:t>
      </w:r>
      <w:r w:rsidRPr="007C1E43">
        <w:rPr>
          <w:rFonts w:ascii="Trebuchet MS" w:hAnsi="Trebuchet MS"/>
        </w:rPr>
        <w:t xml:space="preserve"> sincerely hope that </w:t>
      </w:r>
      <w:r w:rsidR="00FC363E" w:rsidRPr="007C1E43">
        <w:rPr>
          <w:rFonts w:ascii="Trebuchet MS" w:hAnsi="Trebuchet MS"/>
          <w:color w:val="ED7D31" w:themeColor="accent2"/>
          <w:lang w:val="en-US"/>
        </w:rPr>
        <w:t>(Your Country)</w:t>
      </w:r>
      <w:r w:rsidRPr="007C1E43">
        <w:rPr>
          <w:rFonts w:ascii="Trebuchet MS" w:hAnsi="Trebuchet MS"/>
        </w:rPr>
        <w:t xml:space="preserve"> follows suit immediately.</w:t>
      </w:r>
    </w:p>
    <w:p w14:paraId="621A47D6" w14:textId="69AC3862" w:rsidR="00CC0846" w:rsidRPr="007C1E43" w:rsidRDefault="00F50906">
      <w:pPr>
        <w:rPr>
          <w:rFonts w:ascii="Trebuchet MS" w:hAnsi="Trebuchet MS"/>
          <w:lang w:val="en-US"/>
        </w:rPr>
      </w:pPr>
      <w:r w:rsidRPr="007C1E43">
        <w:rPr>
          <w:rFonts w:ascii="Trebuchet MS" w:hAnsi="Trebuchet MS"/>
          <w:lang w:val="en-GB"/>
        </w:rPr>
        <w:t xml:space="preserve">We request the Health Ministry </w:t>
      </w:r>
      <w:r w:rsidR="002F7D3A" w:rsidRPr="007C1E43">
        <w:rPr>
          <w:rFonts w:ascii="Trebuchet MS" w:hAnsi="Trebuchet MS"/>
          <w:lang w:val="en-GB"/>
        </w:rPr>
        <w:t>to take necessary steps to ensure that</w:t>
      </w:r>
      <w:r w:rsidRPr="007C1E43">
        <w:rPr>
          <w:rFonts w:ascii="Trebuchet MS" w:hAnsi="Trebuchet MS"/>
          <w:lang w:val="en-GB"/>
        </w:rPr>
        <w:t xml:space="preserve"> </w:t>
      </w:r>
      <w:proofErr w:type="spellStart"/>
      <w:r w:rsidRPr="007C1E43">
        <w:rPr>
          <w:rFonts w:ascii="Trebuchet MS" w:hAnsi="Trebuchet MS"/>
          <w:lang w:val="en-GB"/>
        </w:rPr>
        <w:t>bedaquiline</w:t>
      </w:r>
      <w:proofErr w:type="spellEnd"/>
      <w:r w:rsidRPr="007C1E43">
        <w:rPr>
          <w:rFonts w:ascii="Trebuchet MS" w:hAnsi="Trebuchet MS"/>
          <w:lang w:val="en-GB"/>
        </w:rPr>
        <w:t xml:space="preserve"> replaces the injectable medicines that currently form part of </w:t>
      </w:r>
      <w:r w:rsidR="00FC363E" w:rsidRPr="007C1E43">
        <w:rPr>
          <w:rFonts w:ascii="Trebuchet MS" w:hAnsi="Trebuchet MS"/>
          <w:color w:val="ED7D31" w:themeColor="accent2"/>
          <w:lang w:val="en-US"/>
        </w:rPr>
        <w:t>(Your Country)</w:t>
      </w:r>
      <w:r w:rsidRPr="007C1E43">
        <w:rPr>
          <w:rFonts w:ascii="Trebuchet MS" w:hAnsi="Trebuchet MS"/>
          <w:lang w:val="en-GB"/>
        </w:rPr>
        <w:t xml:space="preserve"> standard treatment regimen for rifampicin-resistant tuberculosis (RR-TB)</w:t>
      </w:r>
      <w:r w:rsidR="00635059" w:rsidRPr="007C1E43">
        <w:rPr>
          <w:rFonts w:ascii="Trebuchet MS" w:hAnsi="Trebuchet MS"/>
          <w:lang w:val="en-US"/>
        </w:rPr>
        <w:t>.</w:t>
      </w:r>
      <w:r w:rsidR="007F25CA" w:rsidRPr="007C1E43">
        <w:rPr>
          <w:rFonts w:ascii="Trebuchet MS" w:hAnsi="Trebuchet MS"/>
          <w:lang w:val="en-US"/>
        </w:rPr>
        <w:t xml:space="preserve"> </w:t>
      </w:r>
      <w:r w:rsidR="002D7194" w:rsidRPr="007C1E43">
        <w:rPr>
          <w:rFonts w:ascii="Trebuchet MS" w:hAnsi="Trebuchet MS"/>
          <w:lang w:val="en-US"/>
        </w:rPr>
        <w:t>Bedaquiline</w:t>
      </w:r>
      <w:r w:rsidR="00BA407C" w:rsidRPr="007C1E43">
        <w:rPr>
          <w:rFonts w:ascii="Trebuchet MS" w:hAnsi="Trebuchet MS"/>
          <w:lang w:val="en-US"/>
        </w:rPr>
        <w:t xml:space="preserve"> should be used in children </w:t>
      </w:r>
      <w:r w:rsidR="00346DB6" w:rsidRPr="007C1E43">
        <w:rPr>
          <w:rFonts w:ascii="Trebuchet MS" w:hAnsi="Trebuchet MS"/>
          <w:lang w:val="en-US"/>
        </w:rPr>
        <w:t xml:space="preserve">aged </w:t>
      </w:r>
      <w:r w:rsidR="00BA407C" w:rsidRPr="007C1E43">
        <w:rPr>
          <w:rFonts w:ascii="Trebuchet MS" w:hAnsi="Trebuchet MS"/>
          <w:lang w:val="en-US"/>
        </w:rPr>
        <w:t>12 and older</w:t>
      </w:r>
      <w:r w:rsidR="009F7CA5" w:rsidRPr="007C1E43">
        <w:rPr>
          <w:rFonts w:ascii="Trebuchet MS" w:hAnsi="Trebuchet MS"/>
          <w:lang w:val="en-US"/>
        </w:rPr>
        <w:t xml:space="preserve"> as they</w:t>
      </w:r>
      <w:r w:rsidR="00996EE5" w:rsidRPr="007C1E43">
        <w:rPr>
          <w:rFonts w:ascii="Trebuchet MS" w:hAnsi="Trebuchet MS"/>
          <w:lang w:val="en-US"/>
        </w:rPr>
        <w:t xml:space="preserve"> metabolize </w:t>
      </w:r>
      <w:r w:rsidR="00346DB6" w:rsidRPr="007C1E43">
        <w:rPr>
          <w:rFonts w:ascii="Trebuchet MS" w:hAnsi="Trebuchet MS"/>
          <w:lang w:val="en-US"/>
        </w:rPr>
        <w:t xml:space="preserve">the </w:t>
      </w:r>
      <w:r w:rsidR="00996EE5" w:rsidRPr="007C1E43">
        <w:rPr>
          <w:rFonts w:ascii="Trebuchet MS" w:hAnsi="Trebuchet MS"/>
          <w:lang w:val="en-US"/>
        </w:rPr>
        <w:t>drug similarly to adults</w:t>
      </w:r>
      <w:r w:rsidR="002D7194" w:rsidRPr="007C1E43">
        <w:rPr>
          <w:rFonts w:ascii="Trebuchet MS" w:hAnsi="Trebuchet MS"/>
          <w:lang w:val="en-US"/>
        </w:rPr>
        <w:t>. As</w:t>
      </w:r>
      <w:r w:rsidR="009E2D1D" w:rsidRPr="007C1E43">
        <w:rPr>
          <w:rFonts w:ascii="Trebuchet MS" w:hAnsi="Trebuchet MS"/>
          <w:lang w:val="en-US"/>
        </w:rPr>
        <w:t xml:space="preserve"> </w:t>
      </w:r>
      <w:proofErr w:type="spellStart"/>
      <w:r w:rsidR="00CC0846" w:rsidRPr="007C1E43">
        <w:rPr>
          <w:rFonts w:ascii="Trebuchet MS" w:hAnsi="Trebuchet MS"/>
          <w:lang w:val="en-US"/>
        </w:rPr>
        <w:t>paed</w:t>
      </w:r>
      <w:r w:rsidR="00660608" w:rsidRPr="007C1E43">
        <w:rPr>
          <w:rFonts w:ascii="Trebuchet MS" w:hAnsi="Trebuchet MS"/>
          <w:lang w:val="en-US"/>
        </w:rPr>
        <w:t>iatric</w:t>
      </w:r>
      <w:proofErr w:type="spellEnd"/>
      <w:r w:rsidR="00660608" w:rsidRPr="007C1E43">
        <w:rPr>
          <w:rFonts w:ascii="Trebuchet MS" w:hAnsi="Trebuchet MS"/>
          <w:lang w:val="en-US"/>
        </w:rPr>
        <w:t xml:space="preserve"> studies</w:t>
      </w:r>
      <w:r w:rsidR="005E6F3A" w:rsidRPr="007C1E43">
        <w:rPr>
          <w:rFonts w:ascii="Trebuchet MS" w:hAnsi="Trebuchet MS"/>
          <w:lang w:val="en-US"/>
        </w:rPr>
        <w:t xml:space="preserve"> of </w:t>
      </w:r>
      <w:proofErr w:type="spellStart"/>
      <w:r w:rsidR="005E6F3A" w:rsidRPr="007C1E43">
        <w:rPr>
          <w:rFonts w:ascii="Trebuchet MS" w:hAnsi="Trebuchet MS"/>
          <w:lang w:val="en-US"/>
        </w:rPr>
        <w:t>bedaquiline</w:t>
      </w:r>
      <w:proofErr w:type="spellEnd"/>
      <w:r w:rsidR="00660608" w:rsidRPr="007C1E43">
        <w:rPr>
          <w:rFonts w:ascii="Trebuchet MS" w:hAnsi="Trebuchet MS"/>
          <w:lang w:val="en-US"/>
        </w:rPr>
        <w:t xml:space="preserve"> are ongoing</w:t>
      </w:r>
      <w:r w:rsidR="00F6026B" w:rsidRPr="007C1E43">
        <w:rPr>
          <w:rFonts w:ascii="Trebuchet MS" w:hAnsi="Trebuchet MS"/>
          <w:lang w:val="en-US"/>
        </w:rPr>
        <w:t xml:space="preserve"> in children under 12</w:t>
      </w:r>
      <w:r w:rsidR="00660608" w:rsidRPr="007C1E43">
        <w:rPr>
          <w:rFonts w:ascii="Trebuchet MS" w:hAnsi="Trebuchet MS"/>
          <w:lang w:val="en-US"/>
        </w:rPr>
        <w:t>, we request the Health Ministry to ensure an appropriate injectable-free regimen for children</w:t>
      </w:r>
      <w:r w:rsidR="009F7CA5" w:rsidRPr="007C1E43">
        <w:rPr>
          <w:rFonts w:ascii="Trebuchet MS" w:hAnsi="Trebuchet MS"/>
          <w:lang w:val="en-US"/>
        </w:rPr>
        <w:t xml:space="preserve"> under 12</w:t>
      </w:r>
      <w:r w:rsidR="00660608" w:rsidRPr="007C1E43">
        <w:rPr>
          <w:rFonts w:ascii="Trebuchet MS" w:hAnsi="Trebuchet MS"/>
          <w:lang w:val="en-US"/>
        </w:rPr>
        <w:t xml:space="preserve">, </w:t>
      </w:r>
      <w:r w:rsidR="00CC0846" w:rsidRPr="007C1E43">
        <w:rPr>
          <w:rFonts w:ascii="Trebuchet MS" w:eastAsia="Times New Roman" w:hAnsi="Trebuchet MS"/>
          <w:shd w:val="clear" w:color="auto" w:fill="FFFFFF"/>
        </w:rPr>
        <w:t>who are particularly vulnerable to hearing loss. For children under 12 years old with less severe disease,</w:t>
      </w:r>
      <w:r w:rsidR="00660608" w:rsidRPr="007C1E43">
        <w:rPr>
          <w:rFonts w:ascii="Trebuchet MS" w:eastAsia="Times New Roman" w:hAnsi="Trebuchet MS"/>
          <w:shd w:val="clear" w:color="auto" w:fill="FFFFFF"/>
        </w:rPr>
        <w:t xml:space="preserve"> the Health Ministry</w:t>
      </w:r>
      <w:r w:rsidR="00CC0846" w:rsidRPr="007C1E43">
        <w:rPr>
          <w:rFonts w:ascii="Trebuchet MS" w:eastAsia="Times New Roman" w:hAnsi="Trebuchet MS"/>
          <w:shd w:val="clear" w:color="auto" w:fill="FFFFFF"/>
        </w:rPr>
        <w:t xml:space="preserve"> should drop the injectable without replacement in line with </w:t>
      </w:r>
      <w:r w:rsidR="00A05B5E" w:rsidRPr="007C1E43">
        <w:rPr>
          <w:rFonts w:ascii="Trebuchet MS" w:eastAsia="Times New Roman" w:hAnsi="Trebuchet MS"/>
        </w:rPr>
        <w:t xml:space="preserve">2016 </w:t>
      </w:r>
      <w:r w:rsidR="00901D98" w:rsidRPr="007C1E43">
        <w:rPr>
          <w:rFonts w:ascii="Trebuchet MS" w:eastAsia="Times New Roman" w:hAnsi="Trebuchet MS"/>
          <w:shd w:val="clear" w:color="auto" w:fill="FFFFFF"/>
        </w:rPr>
        <w:t xml:space="preserve">World </w:t>
      </w:r>
      <w:r w:rsidR="00901D98" w:rsidRPr="007C1E43">
        <w:rPr>
          <w:rFonts w:ascii="Trebuchet MS" w:eastAsia="Times New Roman" w:hAnsi="Trebuchet MS"/>
          <w:shd w:val="clear" w:color="auto" w:fill="FFFFFF"/>
        </w:rPr>
        <w:lastRenderedPageBreak/>
        <w:t xml:space="preserve">Health Organization </w:t>
      </w:r>
      <w:r w:rsidR="00CC0846" w:rsidRPr="007C1E43">
        <w:rPr>
          <w:rFonts w:ascii="Trebuchet MS" w:eastAsia="Times New Roman" w:hAnsi="Trebuchet MS"/>
          <w:shd w:val="clear" w:color="auto" w:fill="FFFFFF"/>
        </w:rPr>
        <w:t>recommendations for children</w:t>
      </w:r>
      <w:r w:rsidR="0069102A" w:rsidRPr="007C1E43">
        <w:rPr>
          <w:rStyle w:val="FootnoteReference"/>
          <w:rFonts w:ascii="Trebuchet MS" w:eastAsia="Times New Roman" w:hAnsi="Trebuchet MS"/>
        </w:rPr>
        <w:footnoteReference w:id="1"/>
      </w:r>
      <w:r w:rsidR="00CC0846" w:rsidRPr="007C1E43">
        <w:rPr>
          <w:rFonts w:ascii="Trebuchet MS" w:eastAsia="Times New Roman" w:hAnsi="Trebuchet MS"/>
          <w:shd w:val="clear" w:color="auto" w:fill="FFFFFF"/>
        </w:rPr>
        <w:t xml:space="preserve">. For children under 12 years with more severe forms of disease, </w:t>
      </w:r>
      <w:r w:rsidR="005E6F3A" w:rsidRPr="007C1E43">
        <w:rPr>
          <w:rFonts w:ascii="Trebuchet MS" w:eastAsia="Times New Roman" w:hAnsi="Trebuchet MS"/>
          <w:shd w:val="clear" w:color="auto" w:fill="FFFFFF"/>
        </w:rPr>
        <w:t xml:space="preserve">the </w:t>
      </w:r>
      <w:r w:rsidR="002072DF" w:rsidRPr="007C1E43">
        <w:rPr>
          <w:rFonts w:ascii="Trebuchet MS" w:eastAsia="Times New Roman" w:hAnsi="Trebuchet MS"/>
          <w:shd w:val="clear" w:color="auto" w:fill="FFFFFF"/>
        </w:rPr>
        <w:t xml:space="preserve">Health Ministry </w:t>
      </w:r>
      <w:r w:rsidR="00CC0846" w:rsidRPr="007C1E43">
        <w:rPr>
          <w:rFonts w:ascii="Trebuchet MS" w:eastAsia="Times New Roman" w:hAnsi="Trebuchet MS"/>
          <w:shd w:val="clear" w:color="auto" w:fill="FFFFFF"/>
        </w:rPr>
        <w:t xml:space="preserve">should </w:t>
      </w:r>
      <w:r w:rsidR="005E6F3A" w:rsidRPr="007C1E43">
        <w:rPr>
          <w:rFonts w:ascii="Trebuchet MS" w:eastAsia="Times New Roman" w:hAnsi="Trebuchet MS"/>
          <w:shd w:val="clear" w:color="auto" w:fill="FFFFFF"/>
        </w:rPr>
        <w:t>replace</w:t>
      </w:r>
      <w:r w:rsidR="00CC0846" w:rsidRPr="007C1E43">
        <w:rPr>
          <w:rFonts w:ascii="Trebuchet MS" w:eastAsia="Times New Roman" w:hAnsi="Trebuchet MS"/>
          <w:shd w:val="clear" w:color="auto" w:fill="FFFFFF"/>
        </w:rPr>
        <w:t xml:space="preserve"> the injectable with </w:t>
      </w:r>
      <w:r w:rsidR="005E6F3A" w:rsidRPr="007C1E43">
        <w:rPr>
          <w:rFonts w:ascii="Trebuchet MS" w:eastAsia="Times New Roman" w:hAnsi="Trebuchet MS"/>
          <w:shd w:val="clear" w:color="auto" w:fill="FFFFFF"/>
        </w:rPr>
        <w:t>delamanid—w</w:t>
      </w:r>
      <w:r w:rsidR="00CC0846" w:rsidRPr="007C1E43">
        <w:rPr>
          <w:rFonts w:ascii="Trebuchet MS" w:eastAsia="Times New Roman" w:hAnsi="Trebuchet MS"/>
          <w:shd w:val="clear" w:color="auto" w:fill="FFFFFF"/>
        </w:rPr>
        <w:t>hich has been shown to be very safe</w:t>
      </w:r>
      <w:r w:rsidR="009F7CA5" w:rsidRPr="007C1E43">
        <w:rPr>
          <w:rFonts w:ascii="Trebuchet MS" w:eastAsia="Times New Roman" w:hAnsi="Trebuchet MS"/>
          <w:shd w:val="clear" w:color="auto" w:fill="FFFFFF"/>
        </w:rPr>
        <w:t>,</w:t>
      </w:r>
      <w:r w:rsidR="00CC0846" w:rsidRPr="007C1E43">
        <w:rPr>
          <w:rFonts w:ascii="Trebuchet MS" w:eastAsia="Times New Roman" w:hAnsi="Trebuchet MS"/>
          <w:shd w:val="clear" w:color="auto" w:fill="FFFFFF"/>
        </w:rPr>
        <w:t xml:space="preserve"> </w:t>
      </w:r>
      <w:r w:rsidR="005E6F3A" w:rsidRPr="007C1E43">
        <w:rPr>
          <w:rFonts w:ascii="Trebuchet MS" w:eastAsia="Times New Roman" w:hAnsi="Trebuchet MS"/>
          <w:shd w:val="clear" w:color="auto" w:fill="FFFFFF"/>
        </w:rPr>
        <w:t xml:space="preserve">and </w:t>
      </w:r>
      <w:r w:rsidR="00294977" w:rsidRPr="007C1E43">
        <w:rPr>
          <w:rFonts w:ascii="Trebuchet MS" w:eastAsia="Times New Roman" w:hAnsi="Trebuchet MS"/>
          <w:shd w:val="clear" w:color="auto" w:fill="FFFFFF"/>
        </w:rPr>
        <w:t xml:space="preserve">its paediatric use is recommended by </w:t>
      </w:r>
      <w:r w:rsidR="00044E2D" w:rsidRPr="007C1E43">
        <w:rPr>
          <w:rFonts w:ascii="Trebuchet MS" w:eastAsia="Times New Roman" w:hAnsi="Trebuchet MS"/>
          <w:shd w:val="clear" w:color="auto" w:fill="FFFFFF"/>
        </w:rPr>
        <w:t xml:space="preserve">the </w:t>
      </w:r>
      <w:r w:rsidR="00CC0846" w:rsidRPr="007C1E43">
        <w:rPr>
          <w:rFonts w:ascii="Trebuchet MS" w:eastAsia="Times New Roman" w:hAnsi="Trebuchet MS"/>
          <w:shd w:val="clear" w:color="auto" w:fill="FFFFFF"/>
        </w:rPr>
        <w:t>W</w:t>
      </w:r>
      <w:r w:rsidR="005E6F3A" w:rsidRPr="007C1E43">
        <w:rPr>
          <w:rFonts w:ascii="Trebuchet MS" w:eastAsia="Times New Roman" w:hAnsi="Trebuchet MS"/>
          <w:shd w:val="clear" w:color="auto" w:fill="FFFFFF"/>
        </w:rPr>
        <w:t>orld Health Organization</w:t>
      </w:r>
      <w:r w:rsidR="0069102A" w:rsidRPr="007C1E43">
        <w:rPr>
          <w:rStyle w:val="FootnoteReference"/>
          <w:rFonts w:ascii="Trebuchet MS" w:eastAsia="Times New Roman" w:hAnsi="Trebuchet MS"/>
          <w:shd w:val="clear" w:color="auto" w:fill="FFFFFF"/>
        </w:rPr>
        <w:footnoteReference w:id="2"/>
      </w:r>
      <w:r w:rsidR="00CC0846" w:rsidRPr="007C1E43">
        <w:rPr>
          <w:rFonts w:ascii="Trebuchet MS" w:eastAsia="Times New Roman" w:hAnsi="Trebuchet MS"/>
          <w:shd w:val="clear" w:color="auto" w:fill="FFFFFF"/>
        </w:rPr>
        <w:t>.</w:t>
      </w:r>
      <w:r w:rsidR="005E6F3A" w:rsidRPr="007C1E43">
        <w:rPr>
          <w:rFonts w:ascii="Trebuchet MS" w:eastAsia="Times New Roman" w:hAnsi="Trebuchet MS"/>
          <w:shd w:val="clear" w:color="auto" w:fill="FFFFFF"/>
        </w:rPr>
        <w:t xml:space="preserve"> </w:t>
      </w:r>
    </w:p>
    <w:p w14:paraId="1A7715BE" w14:textId="744389FA" w:rsidR="00470F60" w:rsidRPr="007C1E43" w:rsidRDefault="00F50906">
      <w:pPr>
        <w:rPr>
          <w:rFonts w:ascii="Trebuchet MS" w:hAnsi="Trebuchet MS"/>
          <w:lang w:val="en-GB"/>
        </w:rPr>
      </w:pPr>
      <w:r w:rsidRPr="007C1E43">
        <w:rPr>
          <w:rFonts w:ascii="Trebuchet MS" w:hAnsi="Trebuchet MS"/>
          <w:lang w:val="en-GB"/>
        </w:rPr>
        <w:t xml:space="preserve">The injectables are associated with a number of serious side effects, including </w:t>
      </w:r>
      <w:r w:rsidR="002F7D3A" w:rsidRPr="007C1E43">
        <w:rPr>
          <w:rFonts w:ascii="Trebuchet MS" w:hAnsi="Trebuchet MS"/>
          <w:lang w:val="en-GB"/>
        </w:rPr>
        <w:t xml:space="preserve">causing permanent damage such as </w:t>
      </w:r>
      <w:r w:rsidRPr="007C1E43">
        <w:rPr>
          <w:rFonts w:ascii="Trebuchet MS" w:hAnsi="Trebuchet MS"/>
          <w:lang w:val="en-GB"/>
        </w:rPr>
        <w:t>irreversible hearing loss</w:t>
      </w:r>
      <w:r w:rsidR="002B6624" w:rsidRPr="007C1E43">
        <w:rPr>
          <w:rFonts w:ascii="Trebuchet MS" w:hAnsi="Trebuchet MS"/>
          <w:lang w:val="en-GB"/>
        </w:rPr>
        <w:t xml:space="preserve"> in as many as 50 percent of patients</w:t>
      </w:r>
      <w:r w:rsidR="002B6624" w:rsidRPr="007C1E43">
        <w:rPr>
          <w:rStyle w:val="FootnoteReference"/>
          <w:rFonts w:ascii="Trebuchet MS" w:hAnsi="Trebuchet MS"/>
          <w:lang w:val="en-GB"/>
        </w:rPr>
        <w:footnoteReference w:id="3"/>
      </w:r>
      <w:r w:rsidRPr="007C1E43">
        <w:rPr>
          <w:rFonts w:ascii="Trebuchet MS" w:hAnsi="Trebuchet MS"/>
          <w:lang w:val="en-GB"/>
        </w:rPr>
        <w:t>, and their efficacy against drug-resistant TB has not been validated in a clinical trial.</w:t>
      </w:r>
      <w:r w:rsidR="002F7D3A" w:rsidRPr="007C1E43">
        <w:rPr>
          <w:rFonts w:ascii="Trebuchet MS" w:hAnsi="Trebuchet MS"/>
          <w:lang w:val="en-GB"/>
        </w:rPr>
        <w:t xml:space="preserve"> </w:t>
      </w:r>
      <w:commentRangeStart w:id="2"/>
      <w:r w:rsidR="002921EF" w:rsidRPr="007C1E43">
        <w:rPr>
          <w:rFonts w:ascii="Trebuchet MS" w:hAnsi="Trebuchet MS"/>
        </w:rPr>
        <w:t xml:space="preserve">Streptomycin is not recommended by the Word Health Organization </w:t>
      </w:r>
      <w:r w:rsidR="00584A92" w:rsidRPr="007C1E43">
        <w:rPr>
          <w:rFonts w:ascii="Trebuchet MS" w:hAnsi="Trebuchet MS"/>
        </w:rPr>
        <w:t>as part of standard</w:t>
      </w:r>
      <w:r w:rsidR="002921EF" w:rsidRPr="007C1E43">
        <w:rPr>
          <w:rFonts w:ascii="Trebuchet MS" w:hAnsi="Trebuchet MS"/>
        </w:rPr>
        <w:t xml:space="preserve"> treatment of rifampicin-resistant TB </w:t>
      </w:r>
      <w:r w:rsidR="00584A92" w:rsidRPr="007C1E43">
        <w:rPr>
          <w:rFonts w:ascii="Trebuchet MS" w:hAnsi="Trebuchet MS"/>
        </w:rPr>
        <w:t xml:space="preserve">, </w:t>
      </w:r>
      <w:r w:rsidR="002921EF" w:rsidRPr="007C1E43">
        <w:rPr>
          <w:rFonts w:ascii="Trebuchet MS" w:hAnsi="Trebuchet MS"/>
        </w:rPr>
        <w:t xml:space="preserve">and its use in </w:t>
      </w:r>
      <w:r w:rsidR="00FC363E" w:rsidRPr="007C1E43">
        <w:rPr>
          <w:rFonts w:ascii="Trebuchet MS" w:hAnsi="Trebuchet MS"/>
          <w:color w:val="ED7D31" w:themeColor="accent2"/>
          <w:lang w:val="en-US"/>
        </w:rPr>
        <w:t>(Your Country)</w:t>
      </w:r>
      <w:r w:rsidR="002921EF" w:rsidRPr="007C1E43">
        <w:rPr>
          <w:rFonts w:ascii="Trebuchet MS" w:hAnsi="Trebuchet MS"/>
        </w:rPr>
        <w:t xml:space="preserve"> especially under the Category II regimen should be stopped immediately in accordance with World Health Organization guidance</w:t>
      </w:r>
      <w:commentRangeEnd w:id="2"/>
      <w:r w:rsidR="006637BD" w:rsidRPr="007C1E43">
        <w:rPr>
          <w:rStyle w:val="CommentReference"/>
          <w:rFonts w:ascii="Trebuchet MS" w:hAnsi="Trebuchet MS"/>
          <w:sz w:val="22"/>
          <w:szCs w:val="22"/>
        </w:rPr>
        <w:commentReference w:id="2"/>
      </w:r>
      <w:r w:rsidR="0069102A" w:rsidRPr="007C1E43">
        <w:rPr>
          <w:rStyle w:val="FootnoteReference"/>
          <w:rFonts w:ascii="Trebuchet MS" w:hAnsi="Trebuchet MS"/>
        </w:rPr>
        <w:footnoteReference w:id="4"/>
      </w:r>
      <w:r w:rsidR="002921EF" w:rsidRPr="007C1E43">
        <w:rPr>
          <w:rFonts w:ascii="Trebuchet MS" w:hAnsi="Trebuchet MS"/>
        </w:rPr>
        <w:t>. </w:t>
      </w:r>
    </w:p>
    <w:p w14:paraId="6D82A6BB" w14:textId="3B3EB6A8" w:rsidR="00470F60" w:rsidRPr="007C1E43" w:rsidRDefault="00470F60">
      <w:pPr>
        <w:rPr>
          <w:rFonts w:ascii="Trebuchet MS" w:hAnsi="Trebuchet MS"/>
        </w:rPr>
      </w:pPr>
      <w:r w:rsidRPr="007C1E43">
        <w:rPr>
          <w:rFonts w:ascii="Trebuchet MS" w:hAnsi="Trebuchet MS"/>
        </w:rPr>
        <w:t>Bedaquiline, on the other hand, has had several clinical trials and has already been approved by stringent regulatory authorities sinc</w:t>
      </w:r>
      <w:r w:rsidR="00FC363E" w:rsidRPr="007C1E43">
        <w:rPr>
          <w:rFonts w:ascii="Trebuchet MS" w:hAnsi="Trebuchet MS"/>
        </w:rPr>
        <w:t xml:space="preserve">e 2012 </w:t>
      </w:r>
      <w:commentRangeStart w:id="3"/>
      <w:r w:rsidR="00FC363E" w:rsidRPr="007C1E43">
        <w:rPr>
          <w:rFonts w:ascii="Trebuchet MS" w:hAnsi="Trebuchet MS"/>
        </w:rPr>
        <w:t xml:space="preserve">and in </w:t>
      </w:r>
      <w:r w:rsidR="00FC363E" w:rsidRPr="007C1E43">
        <w:rPr>
          <w:rFonts w:ascii="Trebuchet MS" w:hAnsi="Trebuchet MS"/>
          <w:color w:val="ED7D31" w:themeColor="accent2"/>
          <w:lang w:val="en-US"/>
        </w:rPr>
        <w:t>(Your Country)</w:t>
      </w:r>
      <w:r w:rsidR="00FC363E" w:rsidRPr="007C1E43">
        <w:rPr>
          <w:rFonts w:ascii="Trebuchet MS" w:hAnsi="Trebuchet MS"/>
          <w:lang w:val="en-US"/>
        </w:rPr>
        <w:t xml:space="preserve"> </w:t>
      </w:r>
      <w:r w:rsidR="00FC363E" w:rsidRPr="007C1E43">
        <w:rPr>
          <w:rFonts w:ascii="Trebuchet MS" w:hAnsi="Trebuchet MS"/>
        </w:rPr>
        <w:t xml:space="preserve"> since </w:t>
      </w:r>
      <w:r w:rsidR="00FC363E" w:rsidRPr="007C1E43">
        <w:rPr>
          <w:rFonts w:ascii="Trebuchet MS" w:hAnsi="Trebuchet MS"/>
          <w:color w:val="ED7D31" w:themeColor="accent2"/>
        </w:rPr>
        <w:t>(Year)</w:t>
      </w:r>
      <w:r w:rsidRPr="007C1E43">
        <w:rPr>
          <w:rFonts w:ascii="Trebuchet MS" w:hAnsi="Trebuchet MS"/>
          <w:color w:val="ED7D31" w:themeColor="accent2"/>
        </w:rPr>
        <w:t>.</w:t>
      </w:r>
      <w:r w:rsidRPr="007C1E43">
        <w:rPr>
          <w:rFonts w:ascii="Trebuchet MS" w:hAnsi="Trebuchet MS"/>
        </w:rPr>
        <w:t xml:space="preserve"> </w:t>
      </w:r>
      <w:commentRangeEnd w:id="3"/>
      <w:r w:rsidR="001A1CD4">
        <w:rPr>
          <w:rStyle w:val="CommentReference"/>
        </w:rPr>
        <w:commentReference w:id="3"/>
      </w:r>
      <w:r w:rsidRPr="007C1E43">
        <w:rPr>
          <w:rFonts w:ascii="Trebuchet MS" w:hAnsi="Trebuchet MS"/>
        </w:rPr>
        <w:t>It has been seen with recent studies that regimens containing bedaquiline were associated with a 41% increase in treatment success and a 3-fold reduction in mortality</w:t>
      </w:r>
      <w:r w:rsidRPr="007C1E43">
        <w:rPr>
          <w:rStyle w:val="FootnoteReference"/>
          <w:rFonts w:ascii="Trebuchet MS" w:hAnsi="Trebuchet MS"/>
        </w:rPr>
        <w:footnoteReference w:id="5"/>
      </w:r>
      <w:r w:rsidRPr="007C1E43">
        <w:rPr>
          <w:rFonts w:ascii="Trebuchet MS" w:hAnsi="Trebuchet MS"/>
        </w:rPr>
        <w:t>. </w:t>
      </w:r>
    </w:p>
    <w:p w14:paraId="3080FB8D" w14:textId="6392D0F0" w:rsidR="00231386" w:rsidRPr="007C1E43" w:rsidRDefault="00470F60">
      <w:pPr>
        <w:rPr>
          <w:rFonts w:ascii="Trebuchet MS" w:hAnsi="Trebuchet MS"/>
        </w:rPr>
      </w:pPr>
      <w:r w:rsidRPr="007C1E43">
        <w:rPr>
          <w:rFonts w:ascii="Trebuchet MS" w:hAnsi="Trebuchet MS"/>
        </w:rPr>
        <w:t xml:space="preserve">Quoting from </w:t>
      </w:r>
      <w:r w:rsidR="008C5E3E" w:rsidRPr="007C1E43">
        <w:rPr>
          <w:rFonts w:ascii="Trebuchet MS" w:hAnsi="Trebuchet MS"/>
        </w:rPr>
        <w:t>a</w:t>
      </w:r>
      <w:r w:rsidRPr="007C1E43">
        <w:rPr>
          <w:rFonts w:ascii="Trebuchet MS" w:hAnsi="Trebuchet MS"/>
        </w:rPr>
        <w:t xml:space="preserve"> study</w:t>
      </w:r>
      <w:r w:rsidRPr="007C1E43">
        <w:rPr>
          <w:rStyle w:val="FootnoteReference"/>
          <w:rFonts w:ascii="Trebuchet MS" w:hAnsi="Trebuchet MS"/>
        </w:rPr>
        <w:footnoteReference w:id="6"/>
      </w:r>
      <w:r w:rsidRPr="007C1E43">
        <w:rPr>
          <w:rFonts w:ascii="Trebuchet MS" w:hAnsi="Trebuchet MS"/>
        </w:rPr>
        <w:t xml:space="preserve"> that was published last year, the authors conclude: "There is limited evidence of the efficacy of IAs [injectable agents], clear evidence of the risks of these drugs, and that persons living with MDR-TB should be informed about these risks and provided with access to alternative therapeutic options" namely, bedaquiline</w:t>
      </w:r>
      <w:r w:rsidR="00E03689" w:rsidRPr="007C1E43">
        <w:rPr>
          <w:rFonts w:ascii="Trebuchet MS" w:hAnsi="Trebuchet MS"/>
        </w:rPr>
        <w:t xml:space="preserve"> and delamanid.</w:t>
      </w:r>
    </w:p>
    <w:p w14:paraId="5F3F1647" w14:textId="5281BD24" w:rsidR="00231386" w:rsidRPr="007C1E43" w:rsidRDefault="00CB0C89" w:rsidP="00231386">
      <w:pPr>
        <w:rPr>
          <w:rFonts w:ascii="Trebuchet MS" w:hAnsi="Trebuchet MS"/>
        </w:rPr>
      </w:pPr>
      <w:r w:rsidRPr="007C1E43">
        <w:rPr>
          <w:rFonts w:ascii="Trebuchet MS" w:hAnsi="Trebuchet MS"/>
        </w:rPr>
        <w:t>P</w:t>
      </w:r>
      <w:r w:rsidR="00231386" w:rsidRPr="007C1E43">
        <w:rPr>
          <w:rFonts w:ascii="Trebuchet MS" w:hAnsi="Trebuchet MS"/>
        </w:rPr>
        <w:t xml:space="preserve">atients </w:t>
      </w:r>
      <w:r w:rsidRPr="007C1E43">
        <w:rPr>
          <w:rFonts w:ascii="Trebuchet MS" w:hAnsi="Trebuchet MS"/>
        </w:rPr>
        <w:t xml:space="preserve">with MDR-TB </w:t>
      </w:r>
      <w:r w:rsidR="00231386" w:rsidRPr="007C1E43">
        <w:rPr>
          <w:rFonts w:ascii="Trebuchet MS" w:hAnsi="Trebuchet MS"/>
        </w:rPr>
        <w:t>are suffering from painful injectables and permanent hearing loss</w:t>
      </w:r>
      <w:r w:rsidRPr="007C1E43">
        <w:rPr>
          <w:rFonts w:ascii="Trebuchet MS" w:hAnsi="Trebuchet MS"/>
        </w:rPr>
        <w:t xml:space="preserve"> from injectables</w:t>
      </w:r>
      <w:r w:rsidR="00231386" w:rsidRPr="007C1E43">
        <w:rPr>
          <w:rFonts w:ascii="Trebuchet MS" w:hAnsi="Trebuchet MS"/>
        </w:rPr>
        <w:t>, when there are more effective evidence-based treatment options available like bedaquiline</w:t>
      </w:r>
      <w:r w:rsidR="0004431F" w:rsidRPr="007C1E43">
        <w:rPr>
          <w:rFonts w:ascii="Trebuchet MS" w:hAnsi="Trebuchet MS"/>
        </w:rPr>
        <w:t>, as well as new TB drug delamanid</w:t>
      </w:r>
      <w:r w:rsidR="00231386" w:rsidRPr="007C1E43">
        <w:rPr>
          <w:rFonts w:ascii="Trebuchet MS" w:hAnsi="Trebuchet MS"/>
        </w:rPr>
        <w:t xml:space="preserve">. </w:t>
      </w:r>
    </w:p>
    <w:p w14:paraId="3421B29E" w14:textId="23CF61C4" w:rsidR="0004431F" w:rsidRPr="007C1E43" w:rsidRDefault="0004431F" w:rsidP="0004431F">
      <w:pPr>
        <w:rPr>
          <w:rFonts w:ascii="Trebuchet MS" w:hAnsi="Trebuchet MS"/>
          <w:lang w:val="en-US"/>
        </w:rPr>
      </w:pPr>
      <w:r w:rsidRPr="007C1E43">
        <w:rPr>
          <w:rFonts w:ascii="Trebuchet MS" w:hAnsi="Trebuchet MS"/>
          <w:lang w:val="en-US"/>
        </w:rPr>
        <w:t>Additionally, we request that the Health Ministry ensure that people with pre-extensively drug-resistant TB (pre-XDR) and XDR-TB</w:t>
      </w:r>
      <w:r w:rsidR="00DB31E3" w:rsidRPr="007C1E43">
        <w:rPr>
          <w:rFonts w:ascii="Trebuchet MS" w:hAnsi="Trebuchet MS"/>
          <w:lang w:val="en-US"/>
        </w:rPr>
        <w:t>, or intolerance to drugs that render their TB effectively pre-XDR or XDR,</w:t>
      </w:r>
      <w:r w:rsidRPr="007C1E43">
        <w:rPr>
          <w:rFonts w:ascii="Trebuchet MS" w:hAnsi="Trebuchet MS"/>
          <w:lang w:val="en-US"/>
        </w:rPr>
        <w:t xml:space="preserve"> have access to b</w:t>
      </w:r>
      <w:r w:rsidR="007F7797" w:rsidRPr="007C1E43">
        <w:rPr>
          <w:rFonts w:ascii="Trebuchet MS" w:hAnsi="Trebuchet MS"/>
          <w:lang w:val="en-US"/>
        </w:rPr>
        <w:t xml:space="preserve">oth </w:t>
      </w:r>
      <w:proofErr w:type="spellStart"/>
      <w:r w:rsidR="007F7797" w:rsidRPr="007C1E43">
        <w:rPr>
          <w:rFonts w:ascii="Trebuchet MS" w:hAnsi="Trebuchet MS"/>
          <w:lang w:val="en-US"/>
        </w:rPr>
        <w:t>bedaquiline</w:t>
      </w:r>
      <w:proofErr w:type="spellEnd"/>
      <w:r w:rsidR="007F7797" w:rsidRPr="007C1E43">
        <w:rPr>
          <w:rFonts w:ascii="Trebuchet MS" w:hAnsi="Trebuchet MS"/>
          <w:lang w:val="en-US"/>
        </w:rPr>
        <w:t xml:space="preserve"> and </w:t>
      </w:r>
      <w:proofErr w:type="spellStart"/>
      <w:r w:rsidR="007F7797" w:rsidRPr="007C1E43">
        <w:rPr>
          <w:rFonts w:ascii="Trebuchet MS" w:hAnsi="Trebuchet MS"/>
          <w:lang w:val="en-US"/>
        </w:rPr>
        <w:t>delamanid</w:t>
      </w:r>
      <w:proofErr w:type="spellEnd"/>
      <w:r w:rsidR="007F7797" w:rsidRPr="007C1E43">
        <w:rPr>
          <w:rFonts w:ascii="Trebuchet MS" w:hAnsi="Trebuchet MS"/>
          <w:lang w:val="en-US"/>
        </w:rPr>
        <w:t>. T</w:t>
      </w:r>
      <w:r w:rsidRPr="007C1E43">
        <w:rPr>
          <w:rFonts w:ascii="Trebuchet MS" w:hAnsi="Trebuchet MS"/>
          <w:lang w:val="en-US"/>
        </w:rPr>
        <w:t xml:space="preserve">here will be many patients who will need both, particularly in </w:t>
      </w:r>
      <w:r w:rsidR="007F7797" w:rsidRPr="007C1E43">
        <w:rPr>
          <w:rFonts w:ascii="Trebuchet MS" w:hAnsi="Trebuchet MS"/>
          <w:color w:val="ED7D31" w:themeColor="accent2"/>
          <w:lang w:val="en-US"/>
        </w:rPr>
        <w:t>(Your Country)</w:t>
      </w:r>
      <w:r w:rsidRPr="007C1E43">
        <w:rPr>
          <w:rFonts w:ascii="Trebuchet MS" w:hAnsi="Trebuchet MS"/>
          <w:lang w:val="en-US"/>
        </w:rPr>
        <w:t>, and evidence so far on the co-administration of the two drugs shows that it is promising for patients with limited treatment options.</w:t>
      </w:r>
      <w:r w:rsidRPr="007C1E43">
        <w:rPr>
          <w:rStyle w:val="FootnoteReference"/>
          <w:rFonts w:ascii="Trebuchet MS" w:hAnsi="Trebuchet MS"/>
          <w:lang w:val="en-US"/>
        </w:rPr>
        <w:footnoteReference w:id="7"/>
      </w:r>
    </w:p>
    <w:p w14:paraId="0239A2F5" w14:textId="36A98604" w:rsidR="008C5E3E" w:rsidRPr="007C1E43" w:rsidRDefault="008C5E3E">
      <w:pPr>
        <w:rPr>
          <w:rFonts w:ascii="Trebuchet MS" w:hAnsi="Trebuchet MS"/>
        </w:rPr>
      </w:pPr>
      <w:r w:rsidRPr="007C1E43">
        <w:rPr>
          <w:rFonts w:ascii="Trebuchet MS" w:hAnsi="Trebuchet MS"/>
        </w:rPr>
        <w:t xml:space="preserve">We hope that the </w:t>
      </w:r>
      <w:r w:rsidR="00FC363E" w:rsidRPr="007C1E43">
        <w:rPr>
          <w:rFonts w:ascii="Trebuchet MS" w:hAnsi="Trebuchet MS"/>
          <w:color w:val="ED7D31" w:themeColor="accent2"/>
          <w:lang w:val="en-US"/>
        </w:rPr>
        <w:t>(Your Country)</w:t>
      </w:r>
      <w:r w:rsidRPr="007C1E43">
        <w:rPr>
          <w:rFonts w:ascii="Trebuchet MS" w:hAnsi="Trebuchet MS"/>
        </w:rPr>
        <w:t xml:space="preserve"> Government takes the necessary action keeping in mind that every person who is affected by TB has the right to access drugs that will cure them and not leave them with permanent </w:t>
      </w:r>
      <w:r w:rsidR="00231386" w:rsidRPr="007C1E43">
        <w:rPr>
          <w:rFonts w:ascii="Trebuchet MS" w:hAnsi="Trebuchet MS"/>
        </w:rPr>
        <w:t>disability</w:t>
      </w:r>
      <w:r w:rsidRPr="007C1E43">
        <w:rPr>
          <w:rFonts w:ascii="Trebuchet MS" w:hAnsi="Trebuchet MS"/>
        </w:rPr>
        <w:t xml:space="preserve">. </w:t>
      </w:r>
    </w:p>
    <w:p w14:paraId="7A019CE1" w14:textId="139EE974" w:rsidR="00432FFD" w:rsidRPr="007C1E43" w:rsidRDefault="00432FFD">
      <w:pPr>
        <w:rPr>
          <w:rFonts w:ascii="Trebuchet MS" w:hAnsi="Trebuchet MS"/>
        </w:rPr>
      </w:pPr>
      <w:r w:rsidRPr="007C1E43">
        <w:rPr>
          <w:rFonts w:ascii="Trebuchet MS" w:hAnsi="Trebuchet MS"/>
        </w:rPr>
        <w:t>We look forward to your response by the end of this month and are committed to supporting the ministry and the TB programme in providing the highest qu</w:t>
      </w:r>
      <w:r w:rsidR="00FC363E" w:rsidRPr="007C1E43">
        <w:rPr>
          <w:rFonts w:ascii="Trebuchet MS" w:hAnsi="Trebuchet MS"/>
        </w:rPr>
        <w:t xml:space="preserve">aity care and ending TB in </w:t>
      </w:r>
      <w:r w:rsidR="00FC363E" w:rsidRPr="007C1E43">
        <w:rPr>
          <w:rFonts w:ascii="Trebuchet MS" w:hAnsi="Trebuchet MS"/>
          <w:color w:val="ED7D31" w:themeColor="accent2"/>
          <w:lang w:val="en-US"/>
        </w:rPr>
        <w:t>(Your Country)</w:t>
      </w:r>
      <w:r w:rsidRPr="007C1E43">
        <w:rPr>
          <w:rFonts w:ascii="Trebuchet MS" w:hAnsi="Trebuchet MS"/>
        </w:rPr>
        <w:t xml:space="preserve">. </w:t>
      </w:r>
    </w:p>
    <w:p w14:paraId="4E6BF443" w14:textId="0CCA5681" w:rsidR="00405922" w:rsidRPr="007C1E43" w:rsidRDefault="00405922" w:rsidP="00405922">
      <w:pPr>
        <w:rPr>
          <w:rFonts w:ascii="Trebuchet MS" w:hAnsi="Trebuchet MS"/>
          <w:lang w:val="en-US"/>
        </w:rPr>
      </w:pPr>
      <w:r w:rsidRPr="007C1E43">
        <w:rPr>
          <w:rFonts w:ascii="Trebuchet MS" w:hAnsi="Trebuchet MS"/>
          <w:lang w:val="en-US"/>
        </w:rPr>
        <w:t>For further informati</w:t>
      </w:r>
      <w:r w:rsidR="00FC363E" w:rsidRPr="007C1E43">
        <w:rPr>
          <w:rFonts w:ascii="Trebuchet MS" w:hAnsi="Trebuchet MS"/>
          <w:lang w:val="en-US"/>
        </w:rPr>
        <w:t xml:space="preserve">on, kindly contact </w:t>
      </w:r>
      <w:r w:rsidR="00FC363E" w:rsidRPr="007C1E43">
        <w:rPr>
          <w:rFonts w:ascii="Trebuchet MS" w:hAnsi="Trebuchet MS"/>
          <w:color w:val="ED7D31" w:themeColor="accent2"/>
          <w:lang w:val="en-US"/>
        </w:rPr>
        <w:t>(Name)</w:t>
      </w:r>
      <w:r w:rsidRPr="007C1E43">
        <w:rPr>
          <w:rFonts w:ascii="Trebuchet MS" w:hAnsi="Trebuchet MS"/>
          <w:color w:val="ED7D31" w:themeColor="accent2"/>
          <w:lang w:val="en-US"/>
        </w:rPr>
        <w:t>,</w:t>
      </w:r>
      <w:r w:rsidRPr="007C1E43">
        <w:rPr>
          <w:rFonts w:ascii="Trebuchet MS" w:hAnsi="Trebuchet MS"/>
          <w:lang w:val="en-US"/>
        </w:rPr>
        <w:t xml:space="preserve"> </w:t>
      </w:r>
      <w:r w:rsidR="00FC363E" w:rsidRPr="007C1E43">
        <w:rPr>
          <w:rFonts w:ascii="Trebuchet MS" w:hAnsi="Trebuchet MS"/>
          <w:color w:val="ED7D31" w:themeColor="accent2"/>
          <w:lang w:val="en-US"/>
        </w:rPr>
        <w:t>(</w:t>
      </w:r>
      <w:proofErr w:type="spellStart"/>
      <w:r w:rsidR="00FC363E" w:rsidRPr="007C1E43">
        <w:rPr>
          <w:rFonts w:ascii="Trebuchet MS" w:hAnsi="Trebuchet MS"/>
          <w:color w:val="ED7D31" w:themeColor="accent2"/>
          <w:lang w:val="en-US"/>
        </w:rPr>
        <w:t>Organisation</w:t>
      </w:r>
      <w:proofErr w:type="spellEnd"/>
      <w:r w:rsidR="00FC363E" w:rsidRPr="007C1E43">
        <w:rPr>
          <w:rFonts w:ascii="Trebuchet MS" w:hAnsi="Trebuchet MS"/>
          <w:color w:val="ED7D31" w:themeColor="accent2"/>
          <w:lang w:val="en-US"/>
        </w:rPr>
        <w:t xml:space="preserve"> Name)</w:t>
      </w:r>
      <w:r w:rsidRPr="007C1E43">
        <w:rPr>
          <w:rFonts w:ascii="Trebuchet MS" w:hAnsi="Trebuchet MS"/>
          <w:color w:val="ED7D31" w:themeColor="accent2"/>
          <w:lang w:val="en-US"/>
        </w:rPr>
        <w:t>,</w:t>
      </w:r>
      <w:r w:rsidRPr="007C1E43">
        <w:rPr>
          <w:rFonts w:ascii="Trebuchet MS" w:hAnsi="Trebuchet MS"/>
          <w:lang w:val="en-US"/>
        </w:rPr>
        <w:t xml:space="preserve"> on</w:t>
      </w:r>
      <w:r w:rsidR="009E699C" w:rsidRPr="007C1E43">
        <w:rPr>
          <w:rFonts w:ascii="Trebuchet MS" w:hAnsi="Trebuchet MS"/>
          <w:lang w:val="en-US"/>
        </w:rPr>
        <w:t xml:space="preserve"> </w:t>
      </w:r>
      <w:r w:rsidR="00FC363E" w:rsidRPr="007C1E43">
        <w:rPr>
          <w:rFonts w:ascii="Trebuchet MS" w:hAnsi="Trebuchet MS"/>
          <w:color w:val="ED7D31" w:themeColor="accent2"/>
          <w:lang w:val="en-US"/>
        </w:rPr>
        <w:t>(Contact No.)</w:t>
      </w:r>
      <w:r w:rsidRPr="007C1E43">
        <w:rPr>
          <w:rFonts w:ascii="Trebuchet MS" w:hAnsi="Trebuchet MS"/>
          <w:color w:val="ED7D31" w:themeColor="accent2"/>
          <w:lang w:val="en-US"/>
        </w:rPr>
        <w:t>,</w:t>
      </w:r>
      <w:r w:rsidRPr="007C1E43">
        <w:rPr>
          <w:rFonts w:ascii="Trebuchet MS" w:hAnsi="Trebuchet MS"/>
          <w:lang w:val="en-US"/>
        </w:rPr>
        <w:t xml:space="preserve"> or email </w:t>
      </w:r>
      <w:r w:rsidR="00FC363E" w:rsidRPr="007C1E43">
        <w:rPr>
          <w:rFonts w:ascii="Trebuchet MS" w:hAnsi="Trebuchet MS"/>
        </w:rPr>
        <w:t xml:space="preserve">at </w:t>
      </w:r>
      <w:r w:rsidR="00FC363E" w:rsidRPr="007C1E43">
        <w:rPr>
          <w:rFonts w:ascii="Trebuchet MS" w:hAnsi="Trebuchet MS"/>
          <w:color w:val="ED7D31" w:themeColor="accent2"/>
        </w:rPr>
        <w:t>(email address)</w:t>
      </w:r>
    </w:p>
    <w:p w14:paraId="1E867F01" w14:textId="77777777" w:rsidR="00405922" w:rsidRPr="007C1E43" w:rsidRDefault="00405922" w:rsidP="00405922">
      <w:pPr>
        <w:rPr>
          <w:rFonts w:ascii="Trebuchet MS" w:hAnsi="Trebuchet MS"/>
          <w:lang w:val="en-US"/>
        </w:rPr>
      </w:pPr>
    </w:p>
    <w:p w14:paraId="0286EB86" w14:textId="5605E869" w:rsidR="008C5E3E" w:rsidRPr="007C1E43" w:rsidRDefault="00405922">
      <w:pPr>
        <w:rPr>
          <w:rFonts w:ascii="Trebuchet MS" w:hAnsi="Trebuchet MS"/>
          <w:lang w:val="en-US"/>
        </w:rPr>
      </w:pPr>
      <w:r w:rsidRPr="007C1E43">
        <w:rPr>
          <w:rFonts w:ascii="Trebuchet MS" w:hAnsi="Trebuchet MS"/>
          <w:lang w:val="en-US"/>
        </w:rPr>
        <w:t>Respectfully submitted by</w:t>
      </w:r>
      <w:r w:rsidR="008C5E3E" w:rsidRPr="007C1E43">
        <w:rPr>
          <w:rFonts w:ascii="Trebuchet MS" w:hAnsi="Trebuchet MS"/>
        </w:rPr>
        <w:t>,</w:t>
      </w:r>
    </w:p>
    <w:p w14:paraId="175D22AB" w14:textId="7B2DF52B" w:rsidR="002F7D3A" w:rsidRPr="007C1E43" w:rsidRDefault="008C5E3E" w:rsidP="00FC363E">
      <w:pPr>
        <w:rPr>
          <w:rFonts w:ascii="Trebuchet MS" w:hAnsi="Trebuchet MS"/>
        </w:rPr>
      </w:pPr>
      <w:commentRangeStart w:id="5"/>
      <w:r w:rsidRPr="007C1E43">
        <w:rPr>
          <w:rFonts w:ascii="Trebuchet MS" w:hAnsi="Trebuchet MS"/>
        </w:rPr>
        <w:t>Affected Communities and Civil Society</w:t>
      </w:r>
      <w:r w:rsidR="00E76023" w:rsidRPr="007C1E43">
        <w:rPr>
          <w:rFonts w:ascii="Trebuchet MS" w:hAnsi="Trebuchet MS"/>
        </w:rPr>
        <w:t xml:space="preserve"> </w:t>
      </w:r>
      <w:commentRangeEnd w:id="5"/>
      <w:r w:rsidR="00516B77" w:rsidRPr="007C1E43">
        <w:rPr>
          <w:rStyle w:val="CommentReference"/>
          <w:rFonts w:ascii="Trebuchet MS" w:hAnsi="Trebuchet MS"/>
          <w:sz w:val="22"/>
          <w:szCs w:val="22"/>
        </w:rPr>
        <w:commentReference w:id="5"/>
      </w:r>
    </w:p>
    <w:p w14:paraId="73C8BF50" w14:textId="77777777" w:rsidR="00784691" w:rsidRPr="007C1E43" w:rsidRDefault="00784691">
      <w:pPr>
        <w:rPr>
          <w:rFonts w:ascii="Trebuchet MS" w:hAnsi="Trebuchet MS"/>
        </w:rPr>
      </w:pPr>
    </w:p>
    <w:sectPr w:rsidR="00784691" w:rsidRPr="007C1E4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rica Lessem" w:date="2018-07-11T10:12:00Z" w:initials="EL">
    <w:p w14:paraId="27FFC292" w14:textId="12389E0A" w:rsidR="006637BD" w:rsidRDefault="006637BD">
      <w:pPr>
        <w:pStyle w:val="CommentText"/>
      </w:pPr>
      <w:r>
        <w:rPr>
          <w:rStyle w:val="CommentReference"/>
        </w:rPr>
        <w:annotationRef/>
      </w:r>
      <w:r>
        <w:t>You may also want to include clinicians and researchers in your signatories</w:t>
      </w:r>
    </w:p>
  </w:comment>
  <w:comment w:id="1" w:author="Erica Lessem" w:date="2018-07-11T10:11:00Z" w:initials="EL">
    <w:p w14:paraId="2D35A498" w14:textId="77777777" w:rsidR="006637BD" w:rsidRPr="006637BD" w:rsidRDefault="006637BD" w:rsidP="006637BD">
      <w:pPr>
        <w:rPr>
          <w:rFonts w:ascii="Times New Roman" w:eastAsia="Times New Roman" w:hAnsi="Times New Roman" w:cs="Times New Roman"/>
          <w:sz w:val="20"/>
          <w:szCs w:val="20"/>
          <w:lang w:val="en-US"/>
        </w:rPr>
      </w:pPr>
      <w:r>
        <w:rPr>
          <w:rStyle w:val="CommentReference"/>
        </w:rPr>
        <w:annotationRef/>
      </w:r>
      <w:r>
        <w:t xml:space="preserve">You can find these data here: </w:t>
      </w:r>
      <w:r w:rsidRPr="006637BD">
        <w:rPr>
          <w:rFonts w:ascii="Arial" w:eastAsia="Times New Roman" w:hAnsi="Arial" w:cs="Arial"/>
          <w:color w:val="222222"/>
          <w:sz w:val="24"/>
          <w:szCs w:val="24"/>
          <w:shd w:val="clear" w:color="auto" w:fill="FFFFFF"/>
          <w:lang w:val="en-US"/>
        </w:rPr>
        <w:t>http://www.who.int/tb/country/data/profiles/en/</w:t>
      </w:r>
    </w:p>
    <w:p w14:paraId="4EDD2978" w14:textId="547133A2" w:rsidR="006637BD" w:rsidRDefault="006637BD">
      <w:pPr>
        <w:pStyle w:val="CommentText"/>
      </w:pPr>
    </w:p>
  </w:comment>
  <w:comment w:id="2" w:author="Erica Lessem" w:date="2018-07-11T10:11:00Z" w:initials="EL">
    <w:p w14:paraId="7DF82385" w14:textId="74D4EFC8" w:rsidR="006637BD" w:rsidRDefault="006637BD">
      <w:pPr>
        <w:pStyle w:val="CommentText"/>
      </w:pPr>
      <w:r>
        <w:rPr>
          <w:rStyle w:val="CommentReference"/>
        </w:rPr>
        <w:annotationRef/>
      </w:r>
      <w:r>
        <w:t>Check first to see if Cat II is still being used in your country</w:t>
      </w:r>
    </w:p>
  </w:comment>
  <w:comment w:id="3" w:author="Erica Lessem" w:date="2018-07-11T10:28:00Z" w:initials="EL">
    <w:p w14:paraId="529E56E6" w14:textId="4994B328" w:rsidR="001A1CD4" w:rsidRDefault="001A1CD4">
      <w:pPr>
        <w:pStyle w:val="CommentText"/>
      </w:pPr>
      <w:r>
        <w:rPr>
          <w:rStyle w:val="CommentReference"/>
        </w:rPr>
        <w:annotationRef/>
      </w:r>
      <w:r>
        <w:t xml:space="preserve">See accompanying list of BDQ registrations. </w:t>
      </w:r>
    </w:p>
    <w:p w14:paraId="2A1B7131" w14:textId="77777777" w:rsidR="001A1CD4" w:rsidRDefault="001A1CD4">
      <w:pPr>
        <w:pStyle w:val="CommentText"/>
      </w:pPr>
    </w:p>
    <w:p w14:paraId="7D413E34" w14:textId="6FE4EE2E" w:rsidR="001A1CD4" w:rsidRDefault="001A1CD4" w:rsidP="001A1CD4">
      <w:pPr>
        <w:pStyle w:val="CommentText"/>
        <w:rPr>
          <w:rFonts w:ascii="Arial" w:eastAsia="Times New Roman" w:hAnsi="Arial" w:cs="Arial"/>
          <w:color w:val="222222"/>
          <w:sz w:val="19"/>
          <w:szCs w:val="19"/>
          <w:lang w:val="en-US"/>
        </w:rPr>
      </w:pPr>
      <w:r>
        <w:t xml:space="preserve">If </w:t>
      </w:r>
      <w:r w:rsidRPr="001A1CD4">
        <w:rPr>
          <w:rFonts w:ascii="Arial" w:eastAsia="Times New Roman" w:hAnsi="Arial" w:cs="Arial"/>
          <w:color w:val="222222"/>
          <w:sz w:val="19"/>
          <w:szCs w:val="19"/>
          <w:lang w:val="en-US"/>
        </w:rPr>
        <w:t xml:space="preserve">BDQ is not yet registered in your country, </w:t>
      </w:r>
      <w:r>
        <w:rPr>
          <w:rFonts w:ascii="Arial" w:eastAsia="Times New Roman" w:hAnsi="Arial" w:cs="Arial"/>
          <w:color w:val="222222"/>
          <w:sz w:val="19"/>
          <w:szCs w:val="19"/>
          <w:lang w:val="en-US"/>
        </w:rPr>
        <w:t>change to “</w:t>
      </w:r>
      <w:proofErr w:type="spellStart"/>
      <w:r>
        <w:rPr>
          <w:rFonts w:ascii="Arial" w:eastAsia="Times New Roman" w:hAnsi="Arial" w:cs="Arial"/>
          <w:color w:val="222222"/>
          <w:sz w:val="19"/>
          <w:szCs w:val="19"/>
          <w:lang w:val="en-US"/>
        </w:rPr>
        <w:t>Bedaquiline</w:t>
      </w:r>
      <w:proofErr w:type="spellEnd"/>
      <w:r>
        <w:rPr>
          <w:rFonts w:ascii="Arial" w:eastAsia="Times New Roman" w:hAnsi="Arial" w:cs="Arial"/>
          <w:color w:val="222222"/>
          <w:sz w:val="19"/>
          <w:szCs w:val="19"/>
          <w:lang w:val="en-US"/>
        </w:rPr>
        <w:t xml:space="preserve"> can be imported in (Your Country). If lack of registration in (Your Country) is hindering </w:t>
      </w:r>
      <w:proofErr w:type="spellStart"/>
      <w:r>
        <w:rPr>
          <w:rFonts w:ascii="Arial" w:eastAsia="Times New Roman" w:hAnsi="Arial" w:cs="Arial"/>
          <w:color w:val="222222"/>
          <w:sz w:val="19"/>
          <w:szCs w:val="19"/>
          <w:lang w:val="en-US"/>
        </w:rPr>
        <w:t>bedaquiline’s</w:t>
      </w:r>
      <w:proofErr w:type="spellEnd"/>
      <w:r>
        <w:rPr>
          <w:rFonts w:ascii="Arial" w:eastAsia="Times New Roman" w:hAnsi="Arial" w:cs="Arial"/>
          <w:color w:val="222222"/>
          <w:sz w:val="19"/>
          <w:szCs w:val="19"/>
          <w:lang w:val="en-US"/>
        </w:rPr>
        <w:t xml:space="preserve"> availability, we call on you to </w:t>
      </w:r>
      <w:r w:rsidRPr="001A1CD4">
        <w:rPr>
          <w:rFonts w:ascii="Arial" w:eastAsia="Times New Roman" w:hAnsi="Arial" w:cs="Arial"/>
          <w:color w:val="222222"/>
          <w:sz w:val="19"/>
          <w:szCs w:val="19"/>
          <w:lang w:val="en-US"/>
        </w:rPr>
        <w:t>appeal to Janssen to register</w:t>
      </w:r>
      <w:r>
        <w:rPr>
          <w:rFonts w:ascii="Arial" w:eastAsia="Times New Roman" w:hAnsi="Arial" w:cs="Arial"/>
          <w:color w:val="222222"/>
          <w:sz w:val="19"/>
          <w:szCs w:val="19"/>
          <w:lang w:val="en-US"/>
        </w:rPr>
        <w:t xml:space="preserve"> </w:t>
      </w:r>
      <w:proofErr w:type="spellStart"/>
      <w:r>
        <w:rPr>
          <w:rFonts w:ascii="Arial" w:eastAsia="Times New Roman" w:hAnsi="Arial" w:cs="Arial"/>
          <w:color w:val="222222"/>
          <w:sz w:val="19"/>
          <w:szCs w:val="19"/>
          <w:lang w:val="en-US"/>
        </w:rPr>
        <w:t>bedaquiline</w:t>
      </w:r>
      <w:proofErr w:type="spellEnd"/>
      <w:r>
        <w:rPr>
          <w:rFonts w:ascii="Arial" w:eastAsia="Times New Roman" w:hAnsi="Arial" w:cs="Arial"/>
          <w:color w:val="222222"/>
          <w:sz w:val="19"/>
          <w:szCs w:val="19"/>
          <w:lang w:val="en-US"/>
        </w:rPr>
        <w:t xml:space="preserve"> in (Your Country)</w:t>
      </w:r>
      <w:r w:rsidRPr="001A1CD4">
        <w:rPr>
          <w:rFonts w:ascii="Arial" w:eastAsia="Times New Roman" w:hAnsi="Arial" w:cs="Arial"/>
          <w:color w:val="222222"/>
          <w:sz w:val="19"/>
          <w:szCs w:val="19"/>
          <w:lang w:val="en-US"/>
        </w:rPr>
        <w:t>.</w:t>
      </w:r>
      <w:r>
        <w:rPr>
          <w:rFonts w:ascii="Arial" w:eastAsia="Times New Roman" w:hAnsi="Arial" w:cs="Arial"/>
          <w:color w:val="222222"/>
          <w:sz w:val="19"/>
          <w:szCs w:val="19"/>
          <w:lang w:val="en-US"/>
        </w:rPr>
        <w:t>”</w:t>
      </w:r>
      <w:r w:rsidRPr="001A1CD4">
        <w:rPr>
          <w:rFonts w:ascii="Arial" w:eastAsia="Times New Roman" w:hAnsi="Arial" w:cs="Arial"/>
          <w:color w:val="222222"/>
          <w:sz w:val="19"/>
          <w:szCs w:val="19"/>
          <w:lang w:val="en-US"/>
        </w:rPr>
        <w:t xml:space="preserve"> </w:t>
      </w:r>
    </w:p>
    <w:p w14:paraId="1D8AA4A2" w14:textId="3C924BA1" w:rsidR="00A53C9D" w:rsidRDefault="00A53C9D" w:rsidP="001A1CD4">
      <w:pPr>
        <w:pStyle w:val="CommentText"/>
        <w:rPr>
          <w:rFonts w:ascii="Arial" w:eastAsia="Times New Roman" w:hAnsi="Arial" w:cs="Arial"/>
          <w:color w:val="222222"/>
          <w:sz w:val="19"/>
          <w:szCs w:val="19"/>
          <w:lang w:val="en-US"/>
        </w:rPr>
      </w:pPr>
    </w:p>
    <w:p w14:paraId="3752B195" w14:textId="66484EFB" w:rsidR="001A1CD4" w:rsidRPr="001A1CD4" w:rsidRDefault="001A1CD4" w:rsidP="001A1CD4">
      <w:pPr>
        <w:pStyle w:val="CommentText"/>
        <w:rPr>
          <w:rFonts w:ascii="Arial" w:eastAsia="Times New Roman" w:hAnsi="Arial" w:cs="Arial"/>
          <w:color w:val="222222"/>
          <w:sz w:val="19"/>
          <w:szCs w:val="19"/>
          <w:lang w:val="en-US"/>
        </w:rPr>
      </w:pPr>
      <w:r w:rsidRPr="001A1CD4">
        <w:rPr>
          <w:rFonts w:ascii="Arial" w:eastAsia="Times New Roman" w:hAnsi="Arial" w:cs="Arial"/>
          <w:color w:val="222222"/>
          <w:sz w:val="19"/>
          <w:szCs w:val="19"/>
          <w:lang w:val="en-US"/>
        </w:rPr>
        <w:t>If Janssen filed</w:t>
      </w:r>
      <w:r w:rsidR="00A53C9D">
        <w:rPr>
          <w:rFonts w:ascii="Arial" w:eastAsia="Times New Roman" w:hAnsi="Arial" w:cs="Arial"/>
          <w:color w:val="222222"/>
          <w:sz w:val="19"/>
          <w:szCs w:val="19"/>
          <w:lang w:val="en-US"/>
        </w:rPr>
        <w:t xml:space="preserve"> for BDQ with your regulatory authority</w:t>
      </w:r>
      <w:r w:rsidRPr="001A1CD4">
        <w:rPr>
          <w:rFonts w:ascii="Arial" w:eastAsia="Times New Roman" w:hAnsi="Arial" w:cs="Arial"/>
          <w:color w:val="222222"/>
          <w:sz w:val="19"/>
          <w:szCs w:val="19"/>
          <w:lang w:val="en-US"/>
        </w:rPr>
        <w:t xml:space="preserve"> but it is not yet approved,</w:t>
      </w:r>
      <w:r w:rsidR="00A53C9D">
        <w:rPr>
          <w:rFonts w:ascii="Arial" w:eastAsia="Times New Roman" w:hAnsi="Arial" w:cs="Arial"/>
          <w:color w:val="222222"/>
          <w:sz w:val="19"/>
          <w:szCs w:val="19"/>
          <w:lang w:val="en-US"/>
        </w:rPr>
        <w:t xml:space="preserve"> include the regulatory authority in the addressees of your letter, and change to “</w:t>
      </w:r>
      <w:proofErr w:type="spellStart"/>
      <w:r w:rsidR="00A53C9D">
        <w:rPr>
          <w:rFonts w:ascii="Arial" w:eastAsia="Times New Roman" w:hAnsi="Arial" w:cs="Arial"/>
          <w:color w:val="222222"/>
          <w:sz w:val="19"/>
          <w:szCs w:val="19"/>
          <w:lang w:val="en-US"/>
        </w:rPr>
        <w:t>Bedaquiline’s</w:t>
      </w:r>
      <w:proofErr w:type="spellEnd"/>
      <w:r w:rsidR="00A53C9D">
        <w:rPr>
          <w:rFonts w:ascii="Arial" w:eastAsia="Times New Roman" w:hAnsi="Arial" w:cs="Arial"/>
          <w:color w:val="222222"/>
          <w:sz w:val="19"/>
          <w:szCs w:val="19"/>
          <w:lang w:val="en-US"/>
        </w:rPr>
        <w:t xml:space="preserve"> registration in (Your Country) has been pending since Janssen filed for approval in (Year). We call on our national regulatory authority to approve </w:t>
      </w:r>
      <w:proofErr w:type="spellStart"/>
      <w:r w:rsidR="00A53C9D">
        <w:rPr>
          <w:rFonts w:ascii="Arial" w:eastAsia="Times New Roman" w:hAnsi="Arial" w:cs="Arial"/>
          <w:color w:val="222222"/>
          <w:sz w:val="19"/>
          <w:szCs w:val="19"/>
          <w:lang w:val="en-US"/>
        </w:rPr>
        <w:t>bedaquiline</w:t>
      </w:r>
      <w:proofErr w:type="spellEnd"/>
      <w:r w:rsidR="00A53C9D">
        <w:rPr>
          <w:rFonts w:ascii="Arial" w:eastAsia="Times New Roman" w:hAnsi="Arial" w:cs="Arial"/>
          <w:color w:val="222222"/>
          <w:sz w:val="19"/>
          <w:szCs w:val="19"/>
          <w:lang w:val="en-US"/>
        </w:rPr>
        <w:t xml:space="preserve"> i</w:t>
      </w:r>
      <w:bookmarkStart w:id="4" w:name="_GoBack"/>
      <w:bookmarkEnd w:id="4"/>
      <w:r w:rsidR="00A53C9D">
        <w:rPr>
          <w:rFonts w:ascii="Arial" w:eastAsia="Times New Roman" w:hAnsi="Arial" w:cs="Arial"/>
          <w:color w:val="222222"/>
          <w:sz w:val="19"/>
          <w:szCs w:val="19"/>
          <w:lang w:val="en-US"/>
        </w:rPr>
        <w:t>n (Your Country) without further delay.”</w:t>
      </w:r>
    </w:p>
    <w:p w14:paraId="7A736AEE" w14:textId="77777777" w:rsidR="001A1CD4" w:rsidRPr="001A1CD4" w:rsidRDefault="001A1CD4" w:rsidP="001A1CD4">
      <w:pPr>
        <w:spacing w:after="0" w:line="240" w:lineRule="auto"/>
        <w:rPr>
          <w:rFonts w:ascii="Times New Roman" w:eastAsia="Times New Roman" w:hAnsi="Times New Roman" w:cs="Times New Roman"/>
          <w:sz w:val="20"/>
          <w:szCs w:val="20"/>
          <w:lang w:val="en-US"/>
        </w:rPr>
      </w:pPr>
    </w:p>
    <w:p w14:paraId="0663DB8B" w14:textId="77777777" w:rsidR="001A1CD4" w:rsidRDefault="001A1CD4">
      <w:pPr>
        <w:pStyle w:val="CommentText"/>
      </w:pPr>
    </w:p>
  </w:comment>
  <w:comment w:id="5" w:author="Erica Lessem" w:date="2018-07-11T10:12:00Z" w:initials="EL">
    <w:p w14:paraId="08AC6BDD" w14:textId="37A6F557" w:rsidR="00516B77" w:rsidRDefault="00516B77">
      <w:pPr>
        <w:pStyle w:val="CommentText"/>
      </w:pPr>
      <w:r>
        <w:rPr>
          <w:rStyle w:val="CommentReference"/>
        </w:rPr>
        <w:annotationRef/>
      </w:r>
      <w:r>
        <w:t>You may also want to include clinicians and researchers in your signatories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37FE5" w14:textId="77777777" w:rsidR="00FC363E" w:rsidRDefault="00FC363E" w:rsidP="002B6624">
      <w:pPr>
        <w:spacing w:after="0" w:line="240" w:lineRule="auto"/>
      </w:pPr>
      <w:r>
        <w:separator/>
      </w:r>
    </w:p>
  </w:endnote>
  <w:endnote w:type="continuationSeparator" w:id="0">
    <w:p w14:paraId="7153C7A4" w14:textId="77777777" w:rsidR="00FC363E" w:rsidRDefault="00FC363E" w:rsidP="002B6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8BCC7" w14:textId="77777777" w:rsidR="00FC363E" w:rsidRDefault="00FC363E" w:rsidP="002B6624">
      <w:pPr>
        <w:spacing w:after="0" w:line="240" w:lineRule="auto"/>
      </w:pPr>
      <w:r>
        <w:separator/>
      </w:r>
    </w:p>
  </w:footnote>
  <w:footnote w:type="continuationSeparator" w:id="0">
    <w:p w14:paraId="79198384" w14:textId="77777777" w:rsidR="00FC363E" w:rsidRDefault="00FC363E" w:rsidP="002B6624">
      <w:pPr>
        <w:spacing w:after="0" w:line="240" w:lineRule="auto"/>
      </w:pPr>
      <w:r>
        <w:continuationSeparator/>
      </w:r>
    </w:p>
  </w:footnote>
  <w:footnote w:id="1">
    <w:p w14:paraId="592F1C7B" w14:textId="11136562" w:rsidR="00FC363E" w:rsidRPr="00541113" w:rsidRDefault="00FC363E" w:rsidP="007C1E43">
      <w:pPr>
        <w:pStyle w:val="FootnoteText"/>
        <w:rPr>
          <w:sz w:val="18"/>
          <w:szCs w:val="18"/>
        </w:rPr>
      </w:pPr>
      <w:r w:rsidRPr="00541113">
        <w:rPr>
          <w:rStyle w:val="FootnoteReference"/>
          <w:sz w:val="18"/>
          <w:szCs w:val="18"/>
        </w:rPr>
        <w:footnoteRef/>
      </w:r>
      <w:r w:rsidRPr="00541113">
        <w:rPr>
          <w:sz w:val="18"/>
          <w:szCs w:val="18"/>
        </w:rPr>
        <w:t xml:space="preserve"> http://apps.who.int/iris/bitstream/handle/10665/250125/9789241549639-eng.pdf?sequence=1</w:t>
      </w:r>
    </w:p>
  </w:footnote>
  <w:footnote w:id="2">
    <w:p w14:paraId="65A7FD2A" w14:textId="4C7C7664" w:rsidR="00FC363E" w:rsidRPr="00541113" w:rsidRDefault="00FC363E" w:rsidP="007C1E43">
      <w:pPr>
        <w:pStyle w:val="FootnoteText"/>
        <w:rPr>
          <w:sz w:val="18"/>
          <w:szCs w:val="18"/>
        </w:rPr>
      </w:pPr>
      <w:r w:rsidRPr="00541113">
        <w:rPr>
          <w:rStyle w:val="FootnoteReference"/>
          <w:sz w:val="18"/>
          <w:szCs w:val="18"/>
        </w:rPr>
        <w:footnoteRef/>
      </w:r>
      <w:r w:rsidRPr="00541113">
        <w:rPr>
          <w:sz w:val="18"/>
          <w:szCs w:val="18"/>
        </w:rPr>
        <w:t xml:space="preserve"> http://www.who.int/tb/publications/Delamanid_interim_policy/en/</w:t>
      </w:r>
    </w:p>
  </w:footnote>
  <w:footnote w:id="3">
    <w:p w14:paraId="7B5AA5E4" w14:textId="64425368" w:rsidR="00FC363E" w:rsidRPr="00541113" w:rsidRDefault="00FC363E" w:rsidP="007C1E43">
      <w:pPr>
        <w:pStyle w:val="FootnoteText"/>
        <w:rPr>
          <w:sz w:val="18"/>
          <w:szCs w:val="18"/>
        </w:rPr>
      </w:pPr>
      <w:r w:rsidRPr="00541113">
        <w:rPr>
          <w:rStyle w:val="FootnoteReference"/>
          <w:sz w:val="18"/>
          <w:szCs w:val="18"/>
        </w:rPr>
        <w:footnoteRef/>
      </w:r>
      <w:r w:rsidRPr="00541113">
        <w:rPr>
          <w:sz w:val="18"/>
          <w:szCs w:val="18"/>
        </w:rPr>
        <w:t>http://www.tbonline.info/media/uploads/documents/who_must_recommend_bedaquiline_for_all_patients_with_mdr_tb.pdf</w:t>
      </w:r>
    </w:p>
  </w:footnote>
  <w:footnote w:id="4">
    <w:p w14:paraId="1BF190E0" w14:textId="5D10B025" w:rsidR="00FC363E" w:rsidRPr="00541113" w:rsidRDefault="00FC363E" w:rsidP="007C1E43">
      <w:pPr>
        <w:pStyle w:val="CommentText"/>
        <w:spacing w:after="0"/>
        <w:rPr>
          <w:sz w:val="18"/>
          <w:szCs w:val="18"/>
        </w:rPr>
      </w:pPr>
      <w:r w:rsidRPr="00541113">
        <w:rPr>
          <w:rStyle w:val="FootnoteReference"/>
          <w:sz w:val="18"/>
          <w:szCs w:val="18"/>
        </w:rPr>
        <w:footnoteRef/>
      </w:r>
      <w:r w:rsidRPr="00541113">
        <w:rPr>
          <w:sz w:val="18"/>
          <w:szCs w:val="18"/>
        </w:rPr>
        <w:t xml:space="preserve"> http://apps.who.int/iris/bitstream/handle/10665/255052/9789241550000-eng.pdf?sequence=1</w:t>
      </w:r>
    </w:p>
  </w:footnote>
  <w:footnote w:id="5">
    <w:p w14:paraId="577031F2" w14:textId="77777777" w:rsidR="00FC363E" w:rsidRPr="00541113" w:rsidRDefault="00FC363E" w:rsidP="007C1E43">
      <w:pPr>
        <w:pStyle w:val="FootnoteText"/>
        <w:rPr>
          <w:sz w:val="18"/>
          <w:szCs w:val="18"/>
        </w:rPr>
      </w:pPr>
      <w:r w:rsidRPr="00541113">
        <w:rPr>
          <w:rStyle w:val="FootnoteReference"/>
          <w:sz w:val="18"/>
          <w:szCs w:val="18"/>
        </w:rPr>
        <w:footnoteRef/>
      </w:r>
      <w:r w:rsidRPr="00541113">
        <w:rPr>
          <w:sz w:val="18"/>
          <w:szCs w:val="18"/>
        </w:rPr>
        <w:t xml:space="preserve"> https://www.ghdonline.org/drtb/discussion/global-tb-cab-welcomes-introduction-of-safer-drug-/</w:t>
      </w:r>
    </w:p>
  </w:footnote>
  <w:footnote w:id="6">
    <w:p w14:paraId="0B9D7E10" w14:textId="63B1CD4C" w:rsidR="00FC363E" w:rsidRPr="00541113" w:rsidRDefault="00FC363E" w:rsidP="007C1E43">
      <w:pPr>
        <w:pStyle w:val="FootnoteText"/>
        <w:rPr>
          <w:sz w:val="18"/>
          <w:szCs w:val="18"/>
        </w:rPr>
      </w:pPr>
      <w:r w:rsidRPr="00541113">
        <w:rPr>
          <w:rStyle w:val="FootnoteReference"/>
          <w:sz w:val="18"/>
          <w:szCs w:val="18"/>
        </w:rPr>
        <w:footnoteRef/>
      </w:r>
      <w:r w:rsidRPr="00541113">
        <w:rPr>
          <w:sz w:val="18"/>
          <w:szCs w:val="18"/>
        </w:rPr>
        <w:t xml:space="preserve"> http://www.ingentaconnect.com/content/iuatld/ijtld/2017/00000021/00000011/art00006;jsessionid=199yqjqho10jr.x-ic-live-02</w:t>
      </w:r>
    </w:p>
  </w:footnote>
  <w:footnote w:id="7">
    <w:p w14:paraId="0BCE21CE" w14:textId="77777777" w:rsidR="0004431F" w:rsidRPr="000B26D4" w:rsidRDefault="0004431F" w:rsidP="007C1E43">
      <w:pPr>
        <w:pStyle w:val="FootnoteText"/>
        <w:rPr>
          <w:lang w:val="en-US"/>
        </w:rPr>
      </w:pPr>
      <w:r>
        <w:rPr>
          <w:rStyle w:val="FootnoteReference"/>
        </w:rPr>
        <w:footnoteRef/>
      </w:r>
      <w:r>
        <w:t xml:space="preserve"> </w:t>
      </w:r>
      <w:hyperlink r:id="rId1" w:history="1">
        <w:r w:rsidRPr="00D86EFA">
          <w:rPr>
            <w:rStyle w:val="Hyperlink"/>
          </w:rPr>
          <w:t>http://erj.ersjournals.com/content/52/1/1800934.long</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839CE"/>
    <w:multiLevelType w:val="hybridMultilevel"/>
    <w:tmpl w:val="7374C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691"/>
    <w:rsid w:val="0004431F"/>
    <w:rsid w:val="00044E2D"/>
    <w:rsid w:val="00085CD3"/>
    <w:rsid w:val="000C4552"/>
    <w:rsid w:val="00122C67"/>
    <w:rsid w:val="00175895"/>
    <w:rsid w:val="001A1CD4"/>
    <w:rsid w:val="001F267F"/>
    <w:rsid w:val="001F5322"/>
    <w:rsid w:val="002072DF"/>
    <w:rsid w:val="00231386"/>
    <w:rsid w:val="00271579"/>
    <w:rsid w:val="00273840"/>
    <w:rsid w:val="002921EF"/>
    <w:rsid w:val="00294977"/>
    <w:rsid w:val="002B6624"/>
    <w:rsid w:val="002C2118"/>
    <w:rsid w:val="002D37FA"/>
    <w:rsid w:val="002D7194"/>
    <w:rsid w:val="002F7D3A"/>
    <w:rsid w:val="00306D2E"/>
    <w:rsid w:val="00314B77"/>
    <w:rsid w:val="003408A4"/>
    <w:rsid w:val="00346DB6"/>
    <w:rsid w:val="00357446"/>
    <w:rsid w:val="00384145"/>
    <w:rsid w:val="00391A67"/>
    <w:rsid w:val="003D2114"/>
    <w:rsid w:val="003F70E6"/>
    <w:rsid w:val="00403D76"/>
    <w:rsid w:val="00405922"/>
    <w:rsid w:val="00432FFD"/>
    <w:rsid w:val="00434216"/>
    <w:rsid w:val="00470F60"/>
    <w:rsid w:val="004B31F3"/>
    <w:rsid w:val="004E0F23"/>
    <w:rsid w:val="004F221C"/>
    <w:rsid w:val="00502B42"/>
    <w:rsid w:val="00516B77"/>
    <w:rsid w:val="00541113"/>
    <w:rsid w:val="005779BC"/>
    <w:rsid w:val="00584A92"/>
    <w:rsid w:val="00596D2A"/>
    <w:rsid w:val="005E6F3A"/>
    <w:rsid w:val="00635059"/>
    <w:rsid w:val="006350C5"/>
    <w:rsid w:val="00660608"/>
    <w:rsid w:val="006637BD"/>
    <w:rsid w:val="00681B26"/>
    <w:rsid w:val="0069102A"/>
    <w:rsid w:val="006A7324"/>
    <w:rsid w:val="006C2A6B"/>
    <w:rsid w:val="006C7826"/>
    <w:rsid w:val="00726B00"/>
    <w:rsid w:val="00732D4E"/>
    <w:rsid w:val="00784691"/>
    <w:rsid w:val="007C1E43"/>
    <w:rsid w:val="007D5DA5"/>
    <w:rsid w:val="007D6FE7"/>
    <w:rsid w:val="007F25CA"/>
    <w:rsid w:val="007F7797"/>
    <w:rsid w:val="0085750A"/>
    <w:rsid w:val="008656E9"/>
    <w:rsid w:val="00870AE0"/>
    <w:rsid w:val="008B0833"/>
    <w:rsid w:val="008C5E3E"/>
    <w:rsid w:val="008F042F"/>
    <w:rsid w:val="00900330"/>
    <w:rsid w:val="00901D98"/>
    <w:rsid w:val="00932E02"/>
    <w:rsid w:val="00996EE5"/>
    <w:rsid w:val="009A5D6F"/>
    <w:rsid w:val="009C5B7E"/>
    <w:rsid w:val="009E2D1D"/>
    <w:rsid w:val="009E32ED"/>
    <w:rsid w:val="009E699C"/>
    <w:rsid w:val="009F7CA5"/>
    <w:rsid w:val="00A00354"/>
    <w:rsid w:val="00A05B5E"/>
    <w:rsid w:val="00A20884"/>
    <w:rsid w:val="00A242A5"/>
    <w:rsid w:val="00A45931"/>
    <w:rsid w:val="00A53BD2"/>
    <w:rsid w:val="00A53C9D"/>
    <w:rsid w:val="00B3128F"/>
    <w:rsid w:val="00B92122"/>
    <w:rsid w:val="00BA407C"/>
    <w:rsid w:val="00BE09DB"/>
    <w:rsid w:val="00BE5D38"/>
    <w:rsid w:val="00C24587"/>
    <w:rsid w:val="00CB0C89"/>
    <w:rsid w:val="00CC0846"/>
    <w:rsid w:val="00CD2672"/>
    <w:rsid w:val="00CF691E"/>
    <w:rsid w:val="00CF7CF3"/>
    <w:rsid w:val="00D74CB7"/>
    <w:rsid w:val="00D90691"/>
    <w:rsid w:val="00D97DCA"/>
    <w:rsid w:val="00DB31E3"/>
    <w:rsid w:val="00DD073A"/>
    <w:rsid w:val="00E014F3"/>
    <w:rsid w:val="00E03689"/>
    <w:rsid w:val="00E11725"/>
    <w:rsid w:val="00E34912"/>
    <w:rsid w:val="00E63CEB"/>
    <w:rsid w:val="00E76023"/>
    <w:rsid w:val="00EC7446"/>
    <w:rsid w:val="00EE1E0C"/>
    <w:rsid w:val="00F50906"/>
    <w:rsid w:val="00F6026B"/>
    <w:rsid w:val="00F6381A"/>
    <w:rsid w:val="00F85697"/>
    <w:rsid w:val="00FC1216"/>
    <w:rsid w:val="00FC363E"/>
    <w:rsid w:val="00FC7514"/>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674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D3A"/>
    <w:rPr>
      <w:color w:val="0563C1" w:themeColor="hyperlink"/>
      <w:u w:val="single"/>
    </w:rPr>
  </w:style>
  <w:style w:type="character" w:customStyle="1" w:styleId="UnresolvedMention1">
    <w:name w:val="Unresolved Mention1"/>
    <w:basedOn w:val="DefaultParagraphFont"/>
    <w:uiPriority w:val="99"/>
    <w:semiHidden/>
    <w:unhideWhenUsed/>
    <w:rsid w:val="002F7D3A"/>
    <w:rPr>
      <w:color w:val="605E5C"/>
      <w:shd w:val="clear" w:color="auto" w:fill="E1DFDD"/>
    </w:rPr>
  </w:style>
  <w:style w:type="paragraph" w:styleId="Header">
    <w:name w:val="header"/>
    <w:basedOn w:val="Normal"/>
    <w:link w:val="HeaderChar"/>
    <w:uiPriority w:val="99"/>
    <w:unhideWhenUsed/>
    <w:rsid w:val="002B6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624"/>
  </w:style>
  <w:style w:type="paragraph" w:styleId="Footer">
    <w:name w:val="footer"/>
    <w:basedOn w:val="Normal"/>
    <w:link w:val="FooterChar"/>
    <w:uiPriority w:val="99"/>
    <w:unhideWhenUsed/>
    <w:rsid w:val="002B66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624"/>
  </w:style>
  <w:style w:type="paragraph" w:styleId="FootnoteText">
    <w:name w:val="footnote text"/>
    <w:basedOn w:val="Normal"/>
    <w:link w:val="FootnoteTextChar"/>
    <w:uiPriority w:val="99"/>
    <w:unhideWhenUsed/>
    <w:rsid w:val="002B6624"/>
    <w:pPr>
      <w:spacing w:after="0" w:line="240" w:lineRule="auto"/>
    </w:pPr>
    <w:rPr>
      <w:sz w:val="20"/>
      <w:szCs w:val="20"/>
    </w:rPr>
  </w:style>
  <w:style w:type="character" w:customStyle="1" w:styleId="FootnoteTextChar">
    <w:name w:val="Footnote Text Char"/>
    <w:basedOn w:val="DefaultParagraphFont"/>
    <w:link w:val="FootnoteText"/>
    <w:uiPriority w:val="99"/>
    <w:rsid w:val="002B6624"/>
    <w:rPr>
      <w:sz w:val="20"/>
      <w:szCs w:val="20"/>
    </w:rPr>
  </w:style>
  <w:style w:type="character" w:styleId="FootnoteReference">
    <w:name w:val="footnote reference"/>
    <w:basedOn w:val="DefaultParagraphFont"/>
    <w:uiPriority w:val="99"/>
    <w:unhideWhenUsed/>
    <w:rsid w:val="002B6624"/>
    <w:rPr>
      <w:vertAlign w:val="superscript"/>
    </w:rPr>
  </w:style>
  <w:style w:type="paragraph" w:styleId="CommentText">
    <w:name w:val="annotation text"/>
    <w:basedOn w:val="Normal"/>
    <w:link w:val="CommentTextChar"/>
    <w:uiPriority w:val="99"/>
    <w:unhideWhenUsed/>
    <w:rsid w:val="00635059"/>
    <w:pPr>
      <w:spacing w:line="240" w:lineRule="auto"/>
    </w:pPr>
    <w:rPr>
      <w:sz w:val="20"/>
      <w:szCs w:val="20"/>
    </w:rPr>
  </w:style>
  <w:style w:type="character" w:customStyle="1" w:styleId="CommentTextChar">
    <w:name w:val="Comment Text Char"/>
    <w:basedOn w:val="DefaultParagraphFont"/>
    <w:link w:val="CommentText"/>
    <w:uiPriority w:val="99"/>
    <w:rsid w:val="00635059"/>
    <w:rPr>
      <w:sz w:val="20"/>
      <w:szCs w:val="20"/>
    </w:rPr>
  </w:style>
  <w:style w:type="character" w:styleId="CommentReference">
    <w:name w:val="annotation reference"/>
    <w:basedOn w:val="DefaultParagraphFont"/>
    <w:uiPriority w:val="99"/>
    <w:semiHidden/>
    <w:unhideWhenUsed/>
    <w:rsid w:val="00635059"/>
    <w:rPr>
      <w:sz w:val="18"/>
      <w:szCs w:val="18"/>
    </w:rPr>
  </w:style>
  <w:style w:type="paragraph" w:styleId="BalloonText">
    <w:name w:val="Balloon Text"/>
    <w:basedOn w:val="Normal"/>
    <w:link w:val="BalloonTextChar"/>
    <w:uiPriority w:val="99"/>
    <w:semiHidden/>
    <w:unhideWhenUsed/>
    <w:rsid w:val="00635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05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22C67"/>
    <w:rPr>
      <w:b/>
      <w:bCs/>
    </w:rPr>
  </w:style>
  <w:style w:type="character" w:customStyle="1" w:styleId="CommentSubjectChar">
    <w:name w:val="Comment Subject Char"/>
    <w:basedOn w:val="CommentTextChar"/>
    <w:link w:val="CommentSubject"/>
    <w:uiPriority w:val="99"/>
    <w:semiHidden/>
    <w:rsid w:val="00122C67"/>
    <w:rPr>
      <w:b/>
      <w:bCs/>
      <w:sz w:val="20"/>
      <w:szCs w:val="20"/>
    </w:rPr>
  </w:style>
  <w:style w:type="paragraph" w:styleId="EndnoteText">
    <w:name w:val="endnote text"/>
    <w:basedOn w:val="Normal"/>
    <w:link w:val="EndnoteTextChar"/>
    <w:uiPriority w:val="99"/>
    <w:unhideWhenUsed/>
    <w:rsid w:val="00932E02"/>
    <w:pPr>
      <w:spacing w:after="0" w:line="240" w:lineRule="auto"/>
    </w:pPr>
    <w:rPr>
      <w:sz w:val="24"/>
      <w:szCs w:val="24"/>
    </w:rPr>
  </w:style>
  <w:style w:type="character" w:customStyle="1" w:styleId="EndnoteTextChar">
    <w:name w:val="Endnote Text Char"/>
    <w:basedOn w:val="DefaultParagraphFont"/>
    <w:link w:val="EndnoteText"/>
    <w:uiPriority w:val="99"/>
    <w:rsid w:val="00932E02"/>
    <w:rPr>
      <w:sz w:val="24"/>
      <w:szCs w:val="24"/>
    </w:rPr>
  </w:style>
  <w:style w:type="character" w:styleId="EndnoteReference">
    <w:name w:val="endnote reference"/>
    <w:basedOn w:val="DefaultParagraphFont"/>
    <w:uiPriority w:val="99"/>
    <w:unhideWhenUsed/>
    <w:rsid w:val="00932E02"/>
    <w:rPr>
      <w:vertAlign w:val="superscript"/>
    </w:rPr>
  </w:style>
  <w:style w:type="character" w:customStyle="1" w:styleId="UnresolvedMention">
    <w:name w:val="Unresolved Mention"/>
    <w:basedOn w:val="DefaultParagraphFont"/>
    <w:uiPriority w:val="99"/>
    <w:semiHidden/>
    <w:unhideWhenUsed/>
    <w:rsid w:val="00405922"/>
    <w:rPr>
      <w:color w:val="605E5C"/>
      <w:shd w:val="clear" w:color="auto" w:fill="E1DFDD"/>
    </w:rPr>
  </w:style>
  <w:style w:type="paragraph" w:styleId="ListParagraph">
    <w:name w:val="List Paragraph"/>
    <w:basedOn w:val="Normal"/>
    <w:uiPriority w:val="34"/>
    <w:qFormat/>
    <w:rsid w:val="00BE09DB"/>
    <w:pPr>
      <w:ind w:left="720"/>
      <w:contextualSpacing/>
    </w:pPr>
  </w:style>
  <w:style w:type="paragraph" w:styleId="NormalWeb">
    <w:name w:val="Normal (Web)"/>
    <w:basedOn w:val="Normal"/>
    <w:uiPriority w:val="99"/>
    <w:semiHidden/>
    <w:unhideWhenUsed/>
    <w:rsid w:val="00F85697"/>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D3A"/>
    <w:rPr>
      <w:color w:val="0563C1" w:themeColor="hyperlink"/>
      <w:u w:val="single"/>
    </w:rPr>
  </w:style>
  <w:style w:type="character" w:customStyle="1" w:styleId="UnresolvedMention1">
    <w:name w:val="Unresolved Mention1"/>
    <w:basedOn w:val="DefaultParagraphFont"/>
    <w:uiPriority w:val="99"/>
    <w:semiHidden/>
    <w:unhideWhenUsed/>
    <w:rsid w:val="002F7D3A"/>
    <w:rPr>
      <w:color w:val="605E5C"/>
      <w:shd w:val="clear" w:color="auto" w:fill="E1DFDD"/>
    </w:rPr>
  </w:style>
  <w:style w:type="paragraph" w:styleId="Header">
    <w:name w:val="header"/>
    <w:basedOn w:val="Normal"/>
    <w:link w:val="HeaderChar"/>
    <w:uiPriority w:val="99"/>
    <w:unhideWhenUsed/>
    <w:rsid w:val="002B6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624"/>
  </w:style>
  <w:style w:type="paragraph" w:styleId="Footer">
    <w:name w:val="footer"/>
    <w:basedOn w:val="Normal"/>
    <w:link w:val="FooterChar"/>
    <w:uiPriority w:val="99"/>
    <w:unhideWhenUsed/>
    <w:rsid w:val="002B66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624"/>
  </w:style>
  <w:style w:type="paragraph" w:styleId="FootnoteText">
    <w:name w:val="footnote text"/>
    <w:basedOn w:val="Normal"/>
    <w:link w:val="FootnoteTextChar"/>
    <w:uiPriority w:val="99"/>
    <w:unhideWhenUsed/>
    <w:rsid w:val="002B6624"/>
    <w:pPr>
      <w:spacing w:after="0" w:line="240" w:lineRule="auto"/>
    </w:pPr>
    <w:rPr>
      <w:sz w:val="20"/>
      <w:szCs w:val="20"/>
    </w:rPr>
  </w:style>
  <w:style w:type="character" w:customStyle="1" w:styleId="FootnoteTextChar">
    <w:name w:val="Footnote Text Char"/>
    <w:basedOn w:val="DefaultParagraphFont"/>
    <w:link w:val="FootnoteText"/>
    <w:uiPriority w:val="99"/>
    <w:rsid w:val="002B6624"/>
    <w:rPr>
      <w:sz w:val="20"/>
      <w:szCs w:val="20"/>
    </w:rPr>
  </w:style>
  <w:style w:type="character" w:styleId="FootnoteReference">
    <w:name w:val="footnote reference"/>
    <w:basedOn w:val="DefaultParagraphFont"/>
    <w:uiPriority w:val="99"/>
    <w:unhideWhenUsed/>
    <w:rsid w:val="002B6624"/>
    <w:rPr>
      <w:vertAlign w:val="superscript"/>
    </w:rPr>
  </w:style>
  <w:style w:type="paragraph" w:styleId="CommentText">
    <w:name w:val="annotation text"/>
    <w:basedOn w:val="Normal"/>
    <w:link w:val="CommentTextChar"/>
    <w:uiPriority w:val="99"/>
    <w:unhideWhenUsed/>
    <w:rsid w:val="00635059"/>
    <w:pPr>
      <w:spacing w:line="240" w:lineRule="auto"/>
    </w:pPr>
    <w:rPr>
      <w:sz w:val="20"/>
      <w:szCs w:val="20"/>
    </w:rPr>
  </w:style>
  <w:style w:type="character" w:customStyle="1" w:styleId="CommentTextChar">
    <w:name w:val="Comment Text Char"/>
    <w:basedOn w:val="DefaultParagraphFont"/>
    <w:link w:val="CommentText"/>
    <w:uiPriority w:val="99"/>
    <w:rsid w:val="00635059"/>
    <w:rPr>
      <w:sz w:val="20"/>
      <w:szCs w:val="20"/>
    </w:rPr>
  </w:style>
  <w:style w:type="character" w:styleId="CommentReference">
    <w:name w:val="annotation reference"/>
    <w:basedOn w:val="DefaultParagraphFont"/>
    <w:uiPriority w:val="99"/>
    <w:semiHidden/>
    <w:unhideWhenUsed/>
    <w:rsid w:val="00635059"/>
    <w:rPr>
      <w:sz w:val="18"/>
      <w:szCs w:val="18"/>
    </w:rPr>
  </w:style>
  <w:style w:type="paragraph" w:styleId="BalloonText">
    <w:name w:val="Balloon Text"/>
    <w:basedOn w:val="Normal"/>
    <w:link w:val="BalloonTextChar"/>
    <w:uiPriority w:val="99"/>
    <w:semiHidden/>
    <w:unhideWhenUsed/>
    <w:rsid w:val="00635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05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22C67"/>
    <w:rPr>
      <w:b/>
      <w:bCs/>
    </w:rPr>
  </w:style>
  <w:style w:type="character" w:customStyle="1" w:styleId="CommentSubjectChar">
    <w:name w:val="Comment Subject Char"/>
    <w:basedOn w:val="CommentTextChar"/>
    <w:link w:val="CommentSubject"/>
    <w:uiPriority w:val="99"/>
    <w:semiHidden/>
    <w:rsid w:val="00122C67"/>
    <w:rPr>
      <w:b/>
      <w:bCs/>
      <w:sz w:val="20"/>
      <w:szCs w:val="20"/>
    </w:rPr>
  </w:style>
  <w:style w:type="paragraph" w:styleId="EndnoteText">
    <w:name w:val="endnote text"/>
    <w:basedOn w:val="Normal"/>
    <w:link w:val="EndnoteTextChar"/>
    <w:uiPriority w:val="99"/>
    <w:unhideWhenUsed/>
    <w:rsid w:val="00932E02"/>
    <w:pPr>
      <w:spacing w:after="0" w:line="240" w:lineRule="auto"/>
    </w:pPr>
    <w:rPr>
      <w:sz w:val="24"/>
      <w:szCs w:val="24"/>
    </w:rPr>
  </w:style>
  <w:style w:type="character" w:customStyle="1" w:styleId="EndnoteTextChar">
    <w:name w:val="Endnote Text Char"/>
    <w:basedOn w:val="DefaultParagraphFont"/>
    <w:link w:val="EndnoteText"/>
    <w:uiPriority w:val="99"/>
    <w:rsid w:val="00932E02"/>
    <w:rPr>
      <w:sz w:val="24"/>
      <w:szCs w:val="24"/>
    </w:rPr>
  </w:style>
  <w:style w:type="character" w:styleId="EndnoteReference">
    <w:name w:val="endnote reference"/>
    <w:basedOn w:val="DefaultParagraphFont"/>
    <w:uiPriority w:val="99"/>
    <w:unhideWhenUsed/>
    <w:rsid w:val="00932E02"/>
    <w:rPr>
      <w:vertAlign w:val="superscript"/>
    </w:rPr>
  </w:style>
  <w:style w:type="character" w:customStyle="1" w:styleId="UnresolvedMention">
    <w:name w:val="Unresolved Mention"/>
    <w:basedOn w:val="DefaultParagraphFont"/>
    <w:uiPriority w:val="99"/>
    <w:semiHidden/>
    <w:unhideWhenUsed/>
    <w:rsid w:val="00405922"/>
    <w:rPr>
      <w:color w:val="605E5C"/>
      <w:shd w:val="clear" w:color="auto" w:fill="E1DFDD"/>
    </w:rPr>
  </w:style>
  <w:style w:type="paragraph" w:styleId="ListParagraph">
    <w:name w:val="List Paragraph"/>
    <w:basedOn w:val="Normal"/>
    <w:uiPriority w:val="34"/>
    <w:qFormat/>
    <w:rsid w:val="00BE09DB"/>
    <w:pPr>
      <w:ind w:left="720"/>
      <w:contextualSpacing/>
    </w:pPr>
  </w:style>
  <w:style w:type="paragraph" w:styleId="NormalWeb">
    <w:name w:val="Normal (Web)"/>
    <w:basedOn w:val="Normal"/>
    <w:uiPriority w:val="99"/>
    <w:semiHidden/>
    <w:unhideWhenUsed/>
    <w:rsid w:val="00F8569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9837">
      <w:bodyDiv w:val="1"/>
      <w:marLeft w:val="0"/>
      <w:marRight w:val="0"/>
      <w:marTop w:val="0"/>
      <w:marBottom w:val="0"/>
      <w:divBdr>
        <w:top w:val="none" w:sz="0" w:space="0" w:color="auto"/>
        <w:left w:val="none" w:sz="0" w:space="0" w:color="auto"/>
        <w:bottom w:val="none" w:sz="0" w:space="0" w:color="auto"/>
        <w:right w:val="none" w:sz="0" w:space="0" w:color="auto"/>
      </w:divBdr>
      <w:divsChild>
        <w:div w:id="1784769427">
          <w:marLeft w:val="0"/>
          <w:marRight w:val="0"/>
          <w:marTop w:val="0"/>
          <w:marBottom w:val="0"/>
          <w:divBdr>
            <w:top w:val="none" w:sz="0" w:space="0" w:color="auto"/>
            <w:left w:val="none" w:sz="0" w:space="0" w:color="auto"/>
            <w:bottom w:val="none" w:sz="0" w:space="0" w:color="auto"/>
            <w:right w:val="none" w:sz="0" w:space="0" w:color="auto"/>
          </w:divBdr>
        </w:div>
      </w:divsChild>
    </w:div>
    <w:div w:id="111286814">
      <w:bodyDiv w:val="1"/>
      <w:marLeft w:val="0"/>
      <w:marRight w:val="0"/>
      <w:marTop w:val="0"/>
      <w:marBottom w:val="0"/>
      <w:divBdr>
        <w:top w:val="none" w:sz="0" w:space="0" w:color="auto"/>
        <w:left w:val="none" w:sz="0" w:space="0" w:color="auto"/>
        <w:bottom w:val="none" w:sz="0" w:space="0" w:color="auto"/>
        <w:right w:val="none" w:sz="0" w:space="0" w:color="auto"/>
      </w:divBdr>
    </w:div>
    <w:div w:id="141583091">
      <w:bodyDiv w:val="1"/>
      <w:marLeft w:val="0"/>
      <w:marRight w:val="0"/>
      <w:marTop w:val="0"/>
      <w:marBottom w:val="0"/>
      <w:divBdr>
        <w:top w:val="none" w:sz="0" w:space="0" w:color="auto"/>
        <w:left w:val="none" w:sz="0" w:space="0" w:color="auto"/>
        <w:bottom w:val="none" w:sz="0" w:space="0" w:color="auto"/>
        <w:right w:val="none" w:sz="0" w:space="0" w:color="auto"/>
      </w:divBdr>
    </w:div>
    <w:div w:id="417337790">
      <w:bodyDiv w:val="1"/>
      <w:marLeft w:val="0"/>
      <w:marRight w:val="0"/>
      <w:marTop w:val="0"/>
      <w:marBottom w:val="0"/>
      <w:divBdr>
        <w:top w:val="none" w:sz="0" w:space="0" w:color="auto"/>
        <w:left w:val="none" w:sz="0" w:space="0" w:color="auto"/>
        <w:bottom w:val="none" w:sz="0" w:space="0" w:color="auto"/>
        <w:right w:val="none" w:sz="0" w:space="0" w:color="auto"/>
      </w:divBdr>
    </w:div>
    <w:div w:id="418598214">
      <w:bodyDiv w:val="1"/>
      <w:marLeft w:val="0"/>
      <w:marRight w:val="0"/>
      <w:marTop w:val="0"/>
      <w:marBottom w:val="0"/>
      <w:divBdr>
        <w:top w:val="none" w:sz="0" w:space="0" w:color="auto"/>
        <w:left w:val="none" w:sz="0" w:space="0" w:color="auto"/>
        <w:bottom w:val="none" w:sz="0" w:space="0" w:color="auto"/>
        <w:right w:val="none" w:sz="0" w:space="0" w:color="auto"/>
      </w:divBdr>
      <w:divsChild>
        <w:div w:id="1112746167">
          <w:marLeft w:val="0"/>
          <w:marRight w:val="0"/>
          <w:marTop w:val="0"/>
          <w:marBottom w:val="0"/>
          <w:divBdr>
            <w:top w:val="none" w:sz="0" w:space="0" w:color="auto"/>
            <w:left w:val="none" w:sz="0" w:space="0" w:color="auto"/>
            <w:bottom w:val="none" w:sz="0" w:space="0" w:color="auto"/>
            <w:right w:val="none" w:sz="0" w:space="0" w:color="auto"/>
          </w:divBdr>
        </w:div>
      </w:divsChild>
    </w:div>
    <w:div w:id="429085901">
      <w:bodyDiv w:val="1"/>
      <w:marLeft w:val="0"/>
      <w:marRight w:val="0"/>
      <w:marTop w:val="0"/>
      <w:marBottom w:val="0"/>
      <w:divBdr>
        <w:top w:val="none" w:sz="0" w:space="0" w:color="auto"/>
        <w:left w:val="none" w:sz="0" w:space="0" w:color="auto"/>
        <w:bottom w:val="none" w:sz="0" w:space="0" w:color="auto"/>
        <w:right w:val="none" w:sz="0" w:space="0" w:color="auto"/>
      </w:divBdr>
    </w:div>
    <w:div w:id="737049063">
      <w:bodyDiv w:val="1"/>
      <w:marLeft w:val="0"/>
      <w:marRight w:val="0"/>
      <w:marTop w:val="0"/>
      <w:marBottom w:val="0"/>
      <w:divBdr>
        <w:top w:val="none" w:sz="0" w:space="0" w:color="auto"/>
        <w:left w:val="none" w:sz="0" w:space="0" w:color="auto"/>
        <w:bottom w:val="none" w:sz="0" w:space="0" w:color="auto"/>
        <w:right w:val="none" w:sz="0" w:space="0" w:color="auto"/>
      </w:divBdr>
    </w:div>
    <w:div w:id="752970417">
      <w:bodyDiv w:val="1"/>
      <w:marLeft w:val="0"/>
      <w:marRight w:val="0"/>
      <w:marTop w:val="0"/>
      <w:marBottom w:val="0"/>
      <w:divBdr>
        <w:top w:val="none" w:sz="0" w:space="0" w:color="auto"/>
        <w:left w:val="none" w:sz="0" w:space="0" w:color="auto"/>
        <w:bottom w:val="none" w:sz="0" w:space="0" w:color="auto"/>
        <w:right w:val="none" w:sz="0" w:space="0" w:color="auto"/>
      </w:divBdr>
    </w:div>
    <w:div w:id="895161372">
      <w:bodyDiv w:val="1"/>
      <w:marLeft w:val="0"/>
      <w:marRight w:val="0"/>
      <w:marTop w:val="0"/>
      <w:marBottom w:val="0"/>
      <w:divBdr>
        <w:top w:val="none" w:sz="0" w:space="0" w:color="auto"/>
        <w:left w:val="none" w:sz="0" w:space="0" w:color="auto"/>
        <w:bottom w:val="none" w:sz="0" w:space="0" w:color="auto"/>
        <w:right w:val="none" w:sz="0" w:space="0" w:color="auto"/>
      </w:divBdr>
    </w:div>
    <w:div w:id="1180660597">
      <w:bodyDiv w:val="1"/>
      <w:marLeft w:val="0"/>
      <w:marRight w:val="0"/>
      <w:marTop w:val="0"/>
      <w:marBottom w:val="0"/>
      <w:divBdr>
        <w:top w:val="none" w:sz="0" w:space="0" w:color="auto"/>
        <w:left w:val="none" w:sz="0" w:space="0" w:color="auto"/>
        <w:bottom w:val="none" w:sz="0" w:space="0" w:color="auto"/>
        <w:right w:val="none" w:sz="0" w:space="0" w:color="auto"/>
      </w:divBdr>
      <w:divsChild>
        <w:div w:id="2081251220">
          <w:marLeft w:val="0"/>
          <w:marRight w:val="0"/>
          <w:marTop w:val="0"/>
          <w:marBottom w:val="0"/>
          <w:divBdr>
            <w:top w:val="none" w:sz="0" w:space="0" w:color="auto"/>
            <w:left w:val="none" w:sz="0" w:space="0" w:color="auto"/>
            <w:bottom w:val="none" w:sz="0" w:space="0" w:color="auto"/>
            <w:right w:val="none" w:sz="0" w:space="0" w:color="auto"/>
          </w:divBdr>
        </w:div>
      </w:divsChild>
    </w:div>
    <w:div w:id="1219392938">
      <w:bodyDiv w:val="1"/>
      <w:marLeft w:val="0"/>
      <w:marRight w:val="0"/>
      <w:marTop w:val="0"/>
      <w:marBottom w:val="0"/>
      <w:divBdr>
        <w:top w:val="none" w:sz="0" w:space="0" w:color="auto"/>
        <w:left w:val="none" w:sz="0" w:space="0" w:color="auto"/>
        <w:bottom w:val="none" w:sz="0" w:space="0" w:color="auto"/>
        <w:right w:val="none" w:sz="0" w:space="0" w:color="auto"/>
      </w:divBdr>
    </w:div>
    <w:div w:id="1278298892">
      <w:bodyDiv w:val="1"/>
      <w:marLeft w:val="0"/>
      <w:marRight w:val="0"/>
      <w:marTop w:val="0"/>
      <w:marBottom w:val="0"/>
      <w:divBdr>
        <w:top w:val="none" w:sz="0" w:space="0" w:color="auto"/>
        <w:left w:val="none" w:sz="0" w:space="0" w:color="auto"/>
        <w:bottom w:val="none" w:sz="0" w:space="0" w:color="auto"/>
        <w:right w:val="none" w:sz="0" w:space="0" w:color="auto"/>
      </w:divBdr>
    </w:div>
    <w:div w:id="1308239287">
      <w:bodyDiv w:val="1"/>
      <w:marLeft w:val="0"/>
      <w:marRight w:val="0"/>
      <w:marTop w:val="0"/>
      <w:marBottom w:val="0"/>
      <w:divBdr>
        <w:top w:val="none" w:sz="0" w:space="0" w:color="auto"/>
        <w:left w:val="none" w:sz="0" w:space="0" w:color="auto"/>
        <w:bottom w:val="none" w:sz="0" w:space="0" w:color="auto"/>
        <w:right w:val="none" w:sz="0" w:space="0" w:color="auto"/>
      </w:divBdr>
    </w:div>
    <w:div w:id="1649091292">
      <w:bodyDiv w:val="1"/>
      <w:marLeft w:val="0"/>
      <w:marRight w:val="0"/>
      <w:marTop w:val="0"/>
      <w:marBottom w:val="0"/>
      <w:divBdr>
        <w:top w:val="none" w:sz="0" w:space="0" w:color="auto"/>
        <w:left w:val="none" w:sz="0" w:space="0" w:color="auto"/>
        <w:bottom w:val="none" w:sz="0" w:space="0" w:color="auto"/>
        <w:right w:val="none" w:sz="0" w:space="0" w:color="auto"/>
      </w:divBdr>
      <w:divsChild>
        <w:div w:id="1361977966">
          <w:marLeft w:val="0"/>
          <w:marRight w:val="0"/>
          <w:marTop w:val="0"/>
          <w:marBottom w:val="0"/>
          <w:divBdr>
            <w:top w:val="none" w:sz="0" w:space="0" w:color="auto"/>
            <w:left w:val="none" w:sz="0" w:space="0" w:color="auto"/>
            <w:bottom w:val="none" w:sz="0" w:space="0" w:color="auto"/>
            <w:right w:val="none" w:sz="0" w:space="0" w:color="auto"/>
          </w:divBdr>
        </w:div>
        <w:div w:id="1446577427">
          <w:marLeft w:val="0"/>
          <w:marRight w:val="0"/>
          <w:marTop w:val="0"/>
          <w:marBottom w:val="0"/>
          <w:divBdr>
            <w:top w:val="none" w:sz="0" w:space="0" w:color="auto"/>
            <w:left w:val="none" w:sz="0" w:space="0" w:color="auto"/>
            <w:bottom w:val="none" w:sz="0" w:space="0" w:color="auto"/>
            <w:right w:val="none" w:sz="0" w:space="0" w:color="auto"/>
          </w:divBdr>
        </w:div>
        <w:div w:id="587227261">
          <w:marLeft w:val="0"/>
          <w:marRight w:val="0"/>
          <w:marTop w:val="0"/>
          <w:marBottom w:val="0"/>
          <w:divBdr>
            <w:top w:val="none" w:sz="0" w:space="0" w:color="auto"/>
            <w:left w:val="none" w:sz="0" w:space="0" w:color="auto"/>
            <w:bottom w:val="none" w:sz="0" w:space="0" w:color="auto"/>
            <w:right w:val="none" w:sz="0" w:space="0" w:color="auto"/>
          </w:divBdr>
        </w:div>
        <w:div w:id="1035694237">
          <w:marLeft w:val="0"/>
          <w:marRight w:val="0"/>
          <w:marTop w:val="0"/>
          <w:marBottom w:val="0"/>
          <w:divBdr>
            <w:top w:val="none" w:sz="0" w:space="0" w:color="auto"/>
            <w:left w:val="none" w:sz="0" w:space="0" w:color="auto"/>
            <w:bottom w:val="none" w:sz="0" w:space="0" w:color="auto"/>
            <w:right w:val="none" w:sz="0" w:space="0" w:color="auto"/>
          </w:divBdr>
        </w:div>
      </w:divsChild>
    </w:div>
    <w:div w:id="1685084842">
      <w:bodyDiv w:val="1"/>
      <w:marLeft w:val="0"/>
      <w:marRight w:val="0"/>
      <w:marTop w:val="0"/>
      <w:marBottom w:val="0"/>
      <w:divBdr>
        <w:top w:val="none" w:sz="0" w:space="0" w:color="auto"/>
        <w:left w:val="none" w:sz="0" w:space="0" w:color="auto"/>
        <w:bottom w:val="none" w:sz="0" w:space="0" w:color="auto"/>
        <w:right w:val="none" w:sz="0" w:space="0" w:color="auto"/>
      </w:divBdr>
      <w:divsChild>
        <w:div w:id="960570049">
          <w:marLeft w:val="0"/>
          <w:marRight w:val="0"/>
          <w:marTop w:val="0"/>
          <w:marBottom w:val="0"/>
          <w:divBdr>
            <w:top w:val="none" w:sz="0" w:space="0" w:color="auto"/>
            <w:left w:val="none" w:sz="0" w:space="0" w:color="auto"/>
            <w:bottom w:val="none" w:sz="0" w:space="0" w:color="auto"/>
            <w:right w:val="none" w:sz="0" w:space="0" w:color="auto"/>
          </w:divBdr>
        </w:div>
        <w:div w:id="1263953506">
          <w:marLeft w:val="0"/>
          <w:marRight w:val="0"/>
          <w:marTop w:val="0"/>
          <w:marBottom w:val="0"/>
          <w:divBdr>
            <w:top w:val="none" w:sz="0" w:space="0" w:color="auto"/>
            <w:left w:val="none" w:sz="0" w:space="0" w:color="auto"/>
            <w:bottom w:val="none" w:sz="0" w:space="0" w:color="auto"/>
            <w:right w:val="none" w:sz="0" w:space="0" w:color="auto"/>
          </w:divBdr>
        </w:div>
        <w:div w:id="1407530997">
          <w:marLeft w:val="0"/>
          <w:marRight w:val="0"/>
          <w:marTop w:val="0"/>
          <w:marBottom w:val="0"/>
          <w:divBdr>
            <w:top w:val="none" w:sz="0" w:space="0" w:color="auto"/>
            <w:left w:val="none" w:sz="0" w:space="0" w:color="auto"/>
            <w:bottom w:val="none" w:sz="0" w:space="0" w:color="auto"/>
            <w:right w:val="none" w:sz="0" w:space="0" w:color="auto"/>
          </w:divBdr>
        </w:div>
        <w:div w:id="1436440665">
          <w:marLeft w:val="0"/>
          <w:marRight w:val="0"/>
          <w:marTop w:val="0"/>
          <w:marBottom w:val="0"/>
          <w:divBdr>
            <w:top w:val="none" w:sz="0" w:space="0" w:color="auto"/>
            <w:left w:val="none" w:sz="0" w:space="0" w:color="auto"/>
            <w:bottom w:val="none" w:sz="0" w:space="0" w:color="auto"/>
            <w:right w:val="none" w:sz="0" w:space="0" w:color="auto"/>
          </w:divBdr>
        </w:div>
      </w:divsChild>
    </w:div>
    <w:div w:id="1770468872">
      <w:bodyDiv w:val="1"/>
      <w:marLeft w:val="0"/>
      <w:marRight w:val="0"/>
      <w:marTop w:val="0"/>
      <w:marBottom w:val="0"/>
      <w:divBdr>
        <w:top w:val="none" w:sz="0" w:space="0" w:color="auto"/>
        <w:left w:val="none" w:sz="0" w:space="0" w:color="auto"/>
        <w:bottom w:val="none" w:sz="0" w:space="0" w:color="auto"/>
        <w:right w:val="none" w:sz="0" w:space="0" w:color="auto"/>
      </w:divBdr>
    </w:div>
    <w:div w:id="1909536953">
      <w:bodyDiv w:val="1"/>
      <w:marLeft w:val="0"/>
      <w:marRight w:val="0"/>
      <w:marTop w:val="0"/>
      <w:marBottom w:val="0"/>
      <w:divBdr>
        <w:top w:val="none" w:sz="0" w:space="0" w:color="auto"/>
        <w:left w:val="none" w:sz="0" w:space="0" w:color="auto"/>
        <w:bottom w:val="none" w:sz="0" w:space="0" w:color="auto"/>
        <w:right w:val="none" w:sz="0" w:space="0" w:color="auto"/>
      </w:divBdr>
    </w:div>
    <w:div w:id="198647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erj.ersjournals.com/content/52/1/1800934.l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EF294-C741-1A4F-8FB4-4DC4337EA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796</Words>
  <Characters>4543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dc:creator>
  <cp:keywords/>
  <dc:description/>
  <cp:lastModifiedBy>Erica Lessem</cp:lastModifiedBy>
  <cp:revision>10</cp:revision>
  <cp:lastPrinted>2018-07-10T15:04:00Z</cp:lastPrinted>
  <dcterms:created xsi:type="dcterms:W3CDTF">2018-07-11T14:12:00Z</dcterms:created>
  <dcterms:modified xsi:type="dcterms:W3CDTF">2018-07-11T14:28:00Z</dcterms:modified>
</cp:coreProperties>
</file>